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6AA80" w14:textId="1E01E907" w:rsidR="002C5247" w:rsidRPr="00E56F2B" w:rsidRDefault="002C5247" w:rsidP="00F50A62">
      <w:pPr>
        <w:pStyle w:val="Geenafstand"/>
        <w:spacing w:line="480" w:lineRule="auto"/>
        <w:jc w:val="center"/>
        <w:rPr>
          <w:rFonts w:ascii="Arial" w:hAnsi="Arial" w:cs="Arial"/>
          <w:b/>
          <w:lang w:val="en-US"/>
        </w:rPr>
      </w:pPr>
      <w:r w:rsidRPr="00E56F2B">
        <w:rPr>
          <w:rFonts w:ascii="Arial" w:hAnsi="Arial" w:cs="Arial"/>
          <w:b/>
          <w:lang w:val="en-US"/>
        </w:rPr>
        <w:t xml:space="preserve">Ductus Arteriosus </w:t>
      </w:r>
      <w:r w:rsidR="00F50A62" w:rsidRPr="00E56F2B">
        <w:rPr>
          <w:rFonts w:ascii="Arial" w:hAnsi="Arial" w:cs="Arial"/>
          <w:b/>
          <w:lang w:val="en-US"/>
        </w:rPr>
        <w:t>and Failed</w:t>
      </w:r>
      <w:r w:rsidRPr="00E56F2B">
        <w:rPr>
          <w:rFonts w:ascii="Arial" w:hAnsi="Arial" w:cs="Arial"/>
          <w:b/>
          <w:lang w:val="en-US"/>
        </w:rPr>
        <w:t xml:space="preserve"> Medical Therapy</w:t>
      </w:r>
    </w:p>
    <w:p w14:paraId="767D3801" w14:textId="647F8AB1" w:rsidR="006A781F" w:rsidRPr="00E56F2B" w:rsidRDefault="006A781F" w:rsidP="00F50A62">
      <w:pPr>
        <w:pStyle w:val="Geenafstand"/>
        <w:spacing w:line="480" w:lineRule="auto"/>
        <w:rPr>
          <w:rFonts w:ascii="Arial" w:hAnsi="Arial" w:cs="Arial"/>
          <w:lang w:val="en-US"/>
        </w:rPr>
      </w:pPr>
    </w:p>
    <w:p w14:paraId="57D11063" w14:textId="45DAE09B" w:rsidR="006A781F" w:rsidRPr="00E56F2B" w:rsidRDefault="006A781F" w:rsidP="00F50A62">
      <w:pPr>
        <w:pStyle w:val="Geenafstand"/>
        <w:spacing w:line="480" w:lineRule="auto"/>
        <w:rPr>
          <w:rFonts w:ascii="Arial" w:hAnsi="Arial" w:cs="Arial"/>
          <w:lang w:val="en-US"/>
        </w:rPr>
      </w:pPr>
      <w:r w:rsidRPr="00E56F2B">
        <w:rPr>
          <w:rFonts w:ascii="Arial" w:hAnsi="Arial" w:cs="Arial"/>
          <w:lang w:val="en-US"/>
        </w:rPr>
        <w:t xml:space="preserve">Suggested reviewers: </w:t>
      </w:r>
    </w:p>
    <w:p w14:paraId="78E76DA0" w14:textId="4B545910" w:rsidR="006A781F" w:rsidRPr="00E56F2B" w:rsidRDefault="006A781F" w:rsidP="00F50A62">
      <w:pPr>
        <w:pStyle w:val="Geenafstand"/>
        <w:numPr>
          <w:ilvl w:val="0"/>
          <w:numId w:val="4"/>
        </w:numPr>
        <w:spacing w:line="480" w:lineRule="auto"/>
        <w:rPr>
          <w:rFonts w:ascii="Arial" w:hAnsi="Arial" w:cs="Arial"/>
          <w:lang w:val="en-US"/>
        </w:rPr>
      </w:pPr>
      <w:r w:rsidRPr="00E56F2B">
        <w:rPr>
          <w:rFonts w:ascii="Arial" w:hAnsi="Arial" w:cs="Arial"/>
          <w:lang w:val="en-US"/>
        </w:rPr>
        <w:t xml:space="preserve">Patrick McNamara, Pediatrics, The Hospital for Sick Children, </w:t>
      </w:r>
      <w:hyperlink r:id="rId8" w:history="1">
        <w:r w:rsidRPr="00E56F2B">
          <w:rPr>
            <w:rStyle w:val="Hyperlink"/>
            <w:rFonts w:ascii="Arial" w:hAnsi="Arial" w:cs="Arial"/>
            <w:lang w:val="en-US"/>
          </w:rPr>
          <w:t>patrick.mcnamara@sickkids.ca</w:t>
        </w:r>
      </w:hyperlink>
    </w:p>
    <w:p w14:paraId="2B530812" w14:textId="23E3F3CD" w:rsidR="006A781F" w:rsidRPr="00E56F2B" w:rsidRDefault="00F50A62" w:rsidP="00F50A62">
      <w:pPr>
        <w:pStyle w:val="Geenafstand"/>
        <w:numPr>
          <w:ilvl w:val="0"/>
          <w:numId w:val="4"/>
        </w:numPr>
        <w:spacing w:line="480" w:lineRule="auto"/>
        <w:rPr>
          <w:rFonts w:ascii="Arial" w:hAnsi="Arial" w:cs="Arial"/>
          <w:lang w:val="en-US"/>
        </w:rPr>
      </w:pPr>
      <w:proofErr w:type="spellStart"/>
      <w:r w:rsidRPr="00E56F2B">
        <w:rPr>
          <w:rFonts w:ascii="Arial" w:hAnsi="Arial" w:cs="Arial"/>
          <w:lang w:val="en-US"/>
        </w:rPr>
        <w:t>Afif</w:t>
      </w:r>
      <w:proofErr w:type="spellEnd"/>
      <w:r w:rsidRPr="00E56F2B">
        <w:rPr>
          <w:rFonts w:ascii="Arial" w:hAnsi="Arial" w:cs="Arial"/>
          <w:lang w:val="en-US"/>
        </w:rPr>
        <w:t xml:space="preserve"> EL-</w:t>
      </w:r>
      <w:proofErr w:type="spellStart"/>
      <w:r w:rsidRPr="00E56F2B">
        <w:rPr>
          <w:rFonts w:ascii="Arial" w:hAnsi="Arial" w:cs="Arial"/>
          <w:lang w:val="en-US"/>
        </w:rPr>
        <w:t>Khuffash</w:t>
      </w:r>
      <w:proofErr w:type="spellEnd"/>
      <w:r w:rsidRPr="00E56F2B">
        <w:rPr>
          <w:rFonts w:ascii="Arial" w:hAnsi="Arial" w:cs="Arial"/>
          <w:lang w:val="en-US"/>
        </w:rPr>
        <w:t xml:space="preserve">, Neonatology, Rotunda Hospital, </w:t>
      </w:r>
      <w:hyperlink r:id="rId9" w:history="1">
        <w:r w:rsidRPr="00E56F2B">
          <w:rPr>
            <w:rStyle w:val="Hyperlink"/>
            <w:rFonts w:ascii="Arial" w:hAnsi="Arial" w:cs="Arial"/>
            <w:lang w:val="en-US"/>
          </w:rPr>
          <w:t>akhuffash@ROTUNDA.ie</w:t>
        </w:r>
      </w:hyperlink>
    </w:p>
    <w:p w14:paraId="69C0B60C" w14:textId="3CC4D7B6" w:rsidR="00F50A62" w:rsidRPr="00E56F2B" w:rsidRDefault="00F50A62" w:rsidP="00F50A62">
      <w:pPr>
        <w:pStyle w:val="Geenafstand"/>
        <w:numPr>
          <w:ilvl w:val="0"/>
          <w:numId w:val="4"/>
        </w:numPr>
        <w:spacing w:line="480" w:lineRule="auto"/>
        <w:rPr>
          <w:rFonts w:ascii="Arial" w:hAnsi="Arial" w:cs="Arial"/>
          <w:lang w:val="en-US"/>
        </w:rPr>
      </w:pPr>
      <w:r w:rsidRPr="00E56F2B">
        <w:rPr>
          <w:rFonts w:ascii="Arial" w:hAnsi="Arial" w:cs="Arial"/>
          <w:lang w:val="en-US"/>
        </w:rPr>
        <w:t xml:space="preserve">J Weinberg, Pediatrics, Children's National Health System, </w:t>
      </w:r>
      <w:hyperlink r:id="rId10" w:history="1">
        <w:r w:rsidRPr="00E56F2B">
          <w:rPr>
            <w:rStyle w:val="Hyperlink"/>
            <w:rFonts w:ascii="Arial" w:hAnsi="Arial" w:cs="Arial"/>
            <w:lang w:val="en-US"/>
          </w:rPr>
          <w:t>jacqui.gale@gmail.com</w:t>
        </w:r>
      </w:hyperlink>
    </w:p>
    <w:p w14:paraId="33FEC488" w14:textId="77777777" w:rsidR="00F50A62" w:rsidRPr="00E56F2B" w:rsidRDefault="00F50A62" w:rsidP="00F50A62">
      <w:pPr>
        <w:pStyle w:val="Geenafstand"/>
        <w:ind w:left="360"/>
        <w:rPr>
          <w:rFonts w:ascii="Arial" w:hAnsi="Arial" w:cs="Arial"/>
          <w:lang w:val="en-US"/>
        </w:rPr>
      </w:pPr>
    </w:p>
    <w:p w14:paraId="204466FC" w14:textId="2229C1C8" w:rsidR="002C5247" w:rsidRPr="00E56F2B" w:rsidRDefault="002C5247" w:rsidP="002C3E5F">
      <w:pPr>
        <w:pStyle w:val="Geenafstand"/>
        <w:rPr>
          <w:rFonts w:ascii="Arial" w:hAnsi="Arial" w:cs="Arial"/>
          <w:lang w:val="en-US"/>
        </w:rPr>
      </w:pPr>
    </w:p>
    <w:p w14:paraId="077FDB59" w14:textId="77777777" w:rsidR="006737D9" w:rsidRPr="00E56F2B" w:rsidRDefault="006737D9" w:rsidP="002C3E5F">
      <w:pPr>
        <w:spacing w:line="480" w:lineRule="auto"/>
        <w:rPr>
          <w:rFonts w:ascii="Arial" w:hAnsi="Arial" w:cs="Arial"/>
          <w:b/>
          <w:lang w:val="en-US"/>
        </w:rPr>
      </w:pPr>
    </w:p>
    <w:p w14:paraId="1101EB8E" w14:textId="2C886462" w:rsidR="002C5247" w:rsidRPr="00E56F2B" w:rsidRDefault="002C5247" w:rsidP="002C3E5F">
      <w:pPr>
        <w:spacing w:line="480" w:lineRule="auto"/>
        <w:rPr>
          <w:rFonts w:ascii="Arial" w:hAnsi="Arial" w:cs="Arial"/>
          <w:b/>
          <w:lang w:val="en-US"/>
        </w:rPr>
      </w:pPr>
      <w:r w:rsidRPr="00E56F2B">
        <w:rPr>
          <w:rFonts w:ascii="Arial" w:hAnsi="Arial" w:cs="Arial"/>
          <w:b/>
          <w:lang w:val="en-US"/>
        </w:rPr>
        <w:t>Abstract</w:t>
      </w:r>
    </w:p>
    <w:p w14:paraId="7F039739" w14:textId="77777777" w:rsidR="002C5247" w:rsidRPr="00E56F2B" w:rsidRDefault="002C5247" w:rsidP="002C3E5F">
      <w:pPr>
        <w:spacing w:line="480" w:lineRule="auto"/>
        <w:rPr>
          <w:rFonts w:ascii="Arial" w:hAnsi="Arial" w:cs="Arial"/>
          <w:lang w:val="en-US"/>
        </w:rPr>
      </w:pPr>
    </w:p>
    <w:p w14:paraId="11B65F89" w14:textId="5E63E9F5" w:rsidR="002C5247" w:rsidRPr="00E56F2B" w:rsidRDefault="00F50A62" w:rsidP="002C3E5F">
      <w:pPr>
        <w:spacing w:line="480" w:lineRule="auto"/>
        <w:jc w:val="both"/>
        <w:rPr>
          <w:rFonts w:ascii="Arial" w:hAnsi="Arial" w:cs="Arial"/>
          <w:b/>
          <w:lang w:val="en-US"/>
        </w:rPr>
      </w:pPr>
      <w:r w:rsidRPr="00E56F2B">
        <w:rPr>
          <w:rFonts w:ascii="Arial" w:hAnsi="Arial" w:cs="Arial"/>
          <w:b/>
          <w:lang w:val="en-US"/>
        </w:rPr>
        <w:t xml:space="preserve">Background </w:t>
      </w:r>
    </w:p>
    <w:p w14:paraId="1C7BC00C" w14:textId="2EADF2BE" w:rsidR="002C5247" w:rsidRPr="00E56F2B" w:rsidRDefault="002C5247" w:rsidP="002C3E5F">
      <w:pPr>
        <w:spacing w:line="480" w:lineRule="auto"/>
        <w:jc w:val="both"/>
        <w:rPr>
          <w:rFonts w:ascii="Arial" w:hAnsi="Arial" w:cs="Arial"/>
          <w:lang w:val="en-US"/>
        </w:rPr>
      </w:pPr>
      <w:r w:rsidRPr="00E56F2B">
        <w:rPr>
          <w:rFonts w:ascii="Arial" w:hAnsi="Arial" w:cs="Arial"/>
          <w:lang w:val="en-US"/>
        </w:rPr>
        <w:t xml:space="preserve">Management of a patent ductus arteriosus (PDA) after pharmacological therapy failure in preterm neonates is controversial and shows marked practice variation. </w:t>
      </w:r>
      <w:r w:rsidR="001E38F7" w:rsidRPr="00E56F2B">
        <w:rPr>
          <w:rFonts w:ascii="Arial" w:hAnsi="Arial" w:cs="Arial"/>
          <w:lang w:val="en-US"/>
        </w:rPr>
        <w:t xml:space="preserve">To evaluate which factors motivate </w:t>
      </w:r>
      <w:r w:rsidR="00440C5E" w:rsidRPr="00E56F2B">
        <w:rPr>
          <w:rFonts w:ascii="Arial" w:hAnsi="Arial" w:cs="Arial"/>
          <w:lang w:val="en-US"/>
        </w:rPr>
        <w:t>the</w:t>
      </w:r>
      <w:r w:rsidRPr="00E56F2B">
        <w:rPr>
          <w:rFonts w:ascii="Arial" w:hAnsi="Arial" w:cs="Arial"/>
          <w:lang w:val="en-US"/>
        </w:rPr>
        <w:t xml:space="preserve"> decision to ligate a PDA in clinical practice</w:t>
      </w:r>
      <w:r w:rsidR="001E38F7" w:rsidRPr="00E56F2B">
        <w:rPr>
          <w:rFonts w:ascii="Arial" w:hAnsi="Arial" w:cs="Arial"/>
          <w:lang w:val="en-US"/>
        </w:rPr>
        <w:t xml:space="preserve"> we examined several clinical and echocardiographic </w:t>
      </w:r>
      <w:r w:rsidR="00440C5E" w:rsidRPr="00E56F2B">
        <w:rPr>
          <w:rFonts w:ascii="Arial" w:hAnsi="Arial" w:cs="Arial"/>
          <w:lang w:val="en-US"/>
        </w:rPr>
        <w:t>variables</w:t>
      </w:r>
      <w:r w:rsidRPr="00E56F2B">
        <w:rPr>
          <w:rFonts w:ascii="Arial" w:hAnsi="Arial" w:cs="Arial"/>
          <w:lang w:val="en-US"/>
        </w:rPr>
        <w:t xml:space="preserve">. </w:t>
      </w:r>
    </w:p>
    <w:p w14:paraId="52834574" w14:textId="77777777" w:rsidR="002C5247" w:rsidRPr="00E56F2B" w:rsidRDefault="002C5247" w:rsidP="002C3E5F">
      <w:pPr>
        <w:spacing w:line="480" w:lineRule="auto"/>
        <w:jc w:val="both"/>
        <w:rPr>
          <w:rFonts w:ascii="Arial" w:hAnsi="Arial" w:cs="Arial"/>
          <w:lang w:val="en-US"/>
        </w:rPr>
      </w:pPr>
    </w:p>
    <w:p w14:paraId="110C5CB8" w14:textId="28C219B8" w:rsidR="002C5247" w:rsidRPr="00E56F2B" w:rsidRDefault="00F50A62" w:rsidP="002C3E5F">
      <w:pPr>
        <w:spacing w:line="480" w:lineRule="auto"/>
        <w:jc w:val="both"/>
        <w:rPr>
          <w:rFonts w:ascii="Arial" w:hAnsi="Arial" w:cs="Arial"/>
          <w:b/>
          <w:lang w:val="en-US"/>
        </w:rPr>
      </w:pPr>
      <w:r w:rsidRPr="00E56F2B">
        <w:rPr>
          <w:rFonts w:ascii="Arial" w:hAnsi="Arial" w:cs="Arial"/>
          <w:b/>
          <w:lang w:val="en-US"/>
        </w:rPr>
        <w:t>Methods</w:t>
      </w:r>
    </w:p>
    <w:p w14:paraId="224DAFB3" w14:textId="605790F5" w:rsidR="002C5247" w:rsidRPr="00E56F2B" w:rsidRDefault="002C5247" w:rsidP="002C3E5F">
      <w:pPr>
        <w:spacing w:line="480" w:lineRule="auto"/>
        <w:jc w:val="both"/>
        <w:rPr>
          <w:rFonts w:ascii="Arial" w:hAnsi="Arial" w:cs="Arial"/>
          <w:lang w:val="en-US"/>
        </w:rPr>
      </w:pPr>
      <w:r w:rsidRPr="00E56F2B">
        <w:rPr>
          <w:rFonts w:ascii="Arial" w:hAnsi="Arial" w:cs="Arial"/>
          <w:lang w:val="en-US"/>
        </w:rPr>
        <w:t xml:space="preserve">We conducted a retrospective single </w:t>
      </w:r>
      <w:r w:rsidR="001E38F7" w:rsidRPr="00E56F2B">
        <w:rPr>
          <w:rFonts w:ascii="Arial" w:hAnsi="Arial" w:cs="Arial"/>
          <w:lang w:val="en-US"/>
        </w:rPr>
        <w:t>center</w:t>
      </w:r>
      <w:r w:rsidRPr="00E56F2B">
        <w:rPr>
          <w:rFonts w:ascii="Arial" w:hAnsi="Arial" w:cs="Arial"/>
          <w:lang w:val="en-US"/>
        </w:rPr>
        <w:t xml:space="preserve"> cohort study. We included infants born less than 37 weeks of gestation</w:t>
      </w:r>
      <w:r w:rsidR="00ED6113" w:rsidRPr="00E56F2B">
        <w:rPr>
          <w:rFonts w:ascii="Arial" w:hAnsi="Arial" w:cs="Arial"/>
          <w:lang w:val="en-US"/>
        </w:rPr>
        <w:t>,</w:t>
      </w:r>
      <w:r w:rsidRPr="00E56F2B">
        <w:rPr>
          <w:rFonts w:ascii="Arial" w:hAnsi="Arial" w:cs="Arial"/>
          <w:lang w:val="en-US"/>
        </w:rPr>
        <w:t xml:space="preserve"> admitted to our neonatal intensive care between 01.01.2008 and 31.12.2015 with a PDA detected on echocardiography after two or three courses of medical therapy. Logistic regression analyses were used to predict surgical ligation for twelve clinical and </w:t>
      </w:r>
      <w:r w:rsidRPr="00E56F2B">
        <w:rPr>
          <w:rFonts w:ascii="Arial" w:hAnsi="Arial" w:cs="Arial"/>
          <w:lang w:val="en-US"/>
        </w:rPr>
        <w:lastRenderedPageBreak/>
        <w:t xml:space="preserve">nine echocardiographic variables separately. We used the multiple imputation technique for missing values. </w:t>
      </w:r>
    </w:p>
    <w:p w14:paraId="195A29FD" w14:textId="77777777" w:rsidR="002C5247" w:rsidRPr="00E56F2B" w:rsidRDefault="002C5247" w:rsidP="002C3E5F">
      <w:pPr>
        <w:tabs>
          <w:tab w:val="left" w:pos="924"/>
        </w:tabs>
        <w:spacing w:line="480" w:lineRule="auto"/>
        <w:jc w:val="both"/>
        <w:rPr>
          <w:rFonts w:ascii="Arial" w:hAnsi="Arial" w:cs="Arial"/>
          <w:lang w:val="en-US"/>
        </w:rPr>
      </w:pPr>
      <w:r w:rsidRPr="00E56F2B">
        <w:rPr>
          <w:rFonts w:ascii="Arial" w:hAnsi="Arial" w:cs="Arial"/>
          <w:lang w:val="en-US"/>
        </w:rPr>
        <w:tab/>
        <w:t xml:space="preserve"> </w:t>
      </w:r>
    </w:p>
    <w:p w14:paraId="33099F16" w14:textId="77777777" w:rsidR="002C5247" w:rsidRPr="00E56F2B" w:rsidRDefault="002C5247" w:rsidP="002C3E5F">
      <w:pPr>
        <w:spacing w:line="480" w:lineRule="auto"/>
        <w:jc w:val="both"/>
        <w:rPr>
          <w:rFonts w:ascii="Arial" w:hAnsi="Arial" w:cs="Arial"/>
          <w:b/>
          <w:lang w:val="en-US"/>
        </w:rPr>
      </w:pPr>
      <w:r w:rsidRPr="00E56F2B">
        <w:rPr>
          <w:rFonts w:ascii="Arial" w:hAnsi="Arial" w:cs="Arial"/>
          <w:b/>
          <w:lang w:val="en-US"/>
        </w:rPr>
        <w:t>Results</w:t>
      </w:r>
    </w:p>
    <w:p w14:paraId="1328D01C" w14:textId="5C1F4BAE" w:rsidR="002C5247" w:rsidRPr="00E56F2B" w:rsidRDefault="002C5247" w:rsidP="002C3E5F">
      <w:pPr>
        <w:spacing w:line="480" w:lineRule="auto"/>
        <w:jc w:val="both"/>
        <w:rPr>
          <w:rFonts w:ascii="Arial" w:eastAsia="Times New Roman" w:hAnsi="Arial" w:cs="Arial"/>
          <w:lang w:val="en-US"/>
        </w:rPr>
      </w:pPr>
      <w:r w:rsidRPr="00E56F2B">
        <w:rPr>
          <w:rFonts w:ascii="Arial" w:hAnsi="Arial" w:cs="Arial"/>
          <w:lang w:val="en-US"/>
        </w:rPr>
        <w:t xml:space="preserve">89 neonates were included of which forty (45%), underwent surgical ligation of their PDA. In our final multivariate regression model, invasive respiratory support (OR </w:t>
      </w:r>
      <w:r w:rsidRPr="00E56F2B">
        <w:rPr>
          <w:rFonts w:ascii="Arial" w:eastAsia="Times New Roman" w:hAnsi="Arial" w:cs="Arial"/>
          <w:lang w:val="en-US"/>
        </w:rPr>
        <w:t>3.6, 95% CI 1.29-10.03),</w:t>
      </w:r>
      <w:r w:rsidRPr="00E56F2B">
        <w:rPr>
          <w:rFonts w:ascii="Arial" w:hAnsi="Arial" w:cs="Arial"/>
          <w:lang w:val="en-US"/>
        </w:rPr>
        <w:t xml:space="preserve"> left atrial/aortic root ratio (OR </w:t>
      </w:r>
      <w:r w:rsidRPr="00E56F2B">
        <w:rPr>
          <w:rFonts w:ascii="Arial" w:eastAsia="Times New Roman" w:hAnsi="Arial" w:cs="Arial"/>
          <w:lang w:val="en-US"/>
        </w:rPr>
        <w:t>5.48, 95% CI 1.66-18.11)</w:t>
      </w:r>
      <w:r w:rsidRPr="00E56F2B">
        <w:rPr>
          <w:rFonts w:ascii="Arial" w:hAnsi="Arial" w:cs="Arial"/>
          <w:lang w:val="en-US"/>
        </w:rPr>
        <w:t xml:space="preserve"> and presence of ductal steal (OR </w:t>
      </w:r>
      <w:r w:rsidRPr="00E56F2B">
        <w:rPr>
          <w:rFonts w:ascii="Arial" w:eastAsia="Times New Roman" w:hAnsi="Arial" w:cs="Arial"/>
          <w:lang w:val="en-US"/>
        </w:rPr>
        <w:t xml:space="preserve">3.82, 95% CI 1.47-9.91) were significant predictors for surgical ligation. </w:t>
      </w:r>
      <w:r w:rsidRPr="00E56F2B">
        <w:rPr>
          <w:rFonts w:ascii="Arial" w:hAnsi="Arial" w:cs="Arial"/>
          <w:lang w:val="en-US"/>
        </w:rPr>
        <w:t>The prediction model using clinical and echocardiographic variables explained 9% and 24% of the variability to ligate respectively, indicating significant residual variation due to unmeasured factors.</w:t>
      </w:r>
    </w:p>
    <w:p w14:paraId="1FC46FBB" w14:textId="77777777" w:rsidR="002C5247" w:rsidRPr="00E56F2B" w:rsidRDefault="002C5247" w:rsidP="002C3E5F">
      <w:pPr>
        <w:spacing w:line="480" w:lineRule="auto"/>
        <w:jc w:val="both"/>
        <w:rPr>
          <w:rFonts w:ascii="Arial" w:hAnsi="Arial" w:cs="Arial"/>
          <w:lang w:val="en-US"/>
        </w:rPr>
      </w:pPr>
    </w:p>
    <w:p w14:paraId="4DFF1D31" w14:textId="77777777" w:rsidR="002C5247" w:rsidRPr="00E56F2B" w:rsidRDefault="002C5247" w:rsidP="002C3E5F">
      <w:pPr>
        <w:spacing w:line="480" w:lineRule="auto"/>
        <w:jc w:val="both"/>
        <w:rPr>
          <w:rFonts w:ascii="Arial" w:hAnsi="Arial" w:cs="Arial"/>
          <w:b/>
          <w:lang w:val="en-US"/>
        </w:rPr>
      </w:pPr>
      <w:r w:rsidRPr="00E56F2B">
        <w:rPr>
          <w:rFonts w:ascii="Arial" w:hAnsi="Arial" w:cs="Arial"/>
          <w:b/>
          <w:lang w:val="en-US"/>
        </w:rPr>
        <w:t>Conclusions</w:t>
      </w:r>
    </w:p>
    <w:p w14:paraId="4F0FCCD9" w14:textId="1521CE05" w:rsidR="002C5247" w:rsidRPr="00E56F2B" w:rsidRDefault="002C5247" w:rsidP="00F50A62">
      <w:pPr>
        <w:spacing w:line="480" w:lineRule="auto"/>
        <w:jc w:val="both"/>
        <w:rPr>
          <w:rFonts w:ascii="Arial" w:hAnsi="Arial" w:cs="Arial"/>
          <w:lang w:val="en-US"/>
        </w:rPr>
      </w:pPr>
      <w:r w:rsidRPr="00E56F2B">
        <w:rPr>
          <w:rFonts w:ascii="Arial" w:hAnsi="Arial" w:cs="Arial"/>
          <w:lang w:val="en-US"/>
        </w:rPr>
        <w:t>Our results indicate that invasive respiratory support, increased left atrial/aortic root ratio and the presence of ductal steal were important predictors for surgical ligation</w:t>
      </w:r>
      <w:r w:rsidR="00C15823" w:rsidRPr="00E56F2B">
        <w:rPr>
          <w:rFonts w:ascii="Arial" w:hAnsi="Arial" w:cs="Arial"/>
          <w:lang w:val="en-US"/>
        </w:rPr>
        <w:t xml:space="preserve"> in our center</w:t>
      </w:r>
      <w:r w:rsidRPr="00E56F2B">
        <w:rPr>
          <w:rFonts w:ascii="Arial" w:hAnsi="Arial" w:cs="Arial"/>
          <w:lang w:val="en-US"/>
        </w:rPr>
        <w:t xml:space="preserve">. However, this explained only a small proportion of the variability, which emphasizes the need for evidence-based guidelines in the management of preterm neonates after failed pharmacological therapy for a PDA. </w:t>
      </w:r>
    </w:p>
    <w:p w14:paraId="2C3277D3" w14:textId="7D2994FD" w:rsidR="002C5247" w:rsidRPr="00E56F2B" w:rsidRDefault="002C5247" w:rsidP="00F50A62">
      <w:pPr>
        <w:spacing w:after="200" w:line="480" w:lineRule="auto"/>
        <w:rPr>
          <w:rFonts w:ascii="Arial" w:hAnsi="Arial" w:cs="Arial"/>
          <w:lang w:val="en-US"/>
        </w:rPr>
      </w:pPr>
    </w:p>
    <w:p w14:paraId="3F45A93E" w14:textId="437872C6" w:rsidR="00F50A62" w:rsidRPr="00E56F2B" w:rsidRDefault="00F50A62" w:rsidP="00F50A62">
      <w:pPr>
        <w:pStyle w:val="Geenafstand"/>
        <w:spacing w:line="480" w:lineRule="auto"/>
        <w:rPr>
          <w:rFonts w:ascii="Arial" w:hAnsi="Arial" w:cs="Arial"/>
          <w:b/>
          <w:lang w:val="en-US"/>
        </w:rPr>
      </w:pPr>
      <w:r w:rsidRPr="00E56F2B">
        <w:rPr>
          <w:rFonts w:ascii="Arial" w:hAnsi="Arial" w:cs="Arial"/>
          <w:b/>
          <w:lang w:val="en-US"/>
        </w:rPr>
        <w:t xml:space="preserve">Key words: </w:t>
      </w:r>
      <w:r w:rsidRPr="00E56F2B">
        <w:rPr>
          <w:rFonts w:ascii="Arial" w:hAnsi="Arial" w:cs="Arial"/>
          <w:lang w:val="en-US"/>
        </w:rPr>
        <w:t>Surgical ligation, preterm infants, echocardiography</w:t>
      </w:r>
      <w:r w:rsidRPr="00E56F2B">
        <w:rPr>
          <w:rFonts w:ascii="Arial" w:hAnsi="Arial" w:cs="Arial"/>
          <w:b/>
          <w:lang w:val="en-US"/>
        </w:rPr>
        <w:t xml:space="preserve"> </w:t>
      </w:r>
    </w:p>
    <w:p w14:paraId="7ED7FB14" w14:textId="77777777" w:rsidR="00F50A62" w:rsidRPr="00E56F2B" w:rsidRDefault="00F50A62" w:rsidP="00F50A62">
      <w:pPr>
        <w:pStyle w:val="Geenafstand"/>
        <w:spacing w:line="480" w:lineRule="auto"/>
        <w:rPr>
          <w:rFonts w:ascii="Arial" w:hAnsi="Arial" w:cs="Arial"/>
          <w:b/>
          <w:lang w:val="en-US"/>
        </w:rPr>
      </w:pPr>
    </w:p>
    <w:p w14:paraId="1427F330" w14:textId="5789099D" w:rsidR="002C3E5F" w:rsidRPr="00E56F2B" w:rsidRDefault="002C3E5F" w:rsidP="00F50A62">
      <w:pPr>
        <w:pStyle w:val="Geenafstand"/>
        <w:spacing w:line="480" w:lineRule="auto"/>
        <w:rPr>
          <w:rFonts w:ascii="Arial" w:hAnsi="Arial" w:cs="Arial"/>
          <w:lang w:val="en-US"/>
        </w:rPr>
      </w:pPr>
      <w:r w:rsidRPr="00E56F2B">
        <w:rPr>
          <w:rFonts w:ascii="Arial" w:hAnsi="Arial" w:cs="Arial"/>
          <w:b/>
          <w:lang w:val="en-US"/>
        </w:rPr>
        <w:t xml:space="preserve">Abbreviations: </w:t>
      </w:r>
      <w:r w:rsidRPr="00E56F2B">
        <w:rPr>
          <w:rFonts w:ascii="Arial" w:hAnsi="Arial" w:cs="Arial"/>
          <w:lang w:val="en-US"/>
        </w:rPr>
        <w:t xml:space="preserve">PDA= patent ductus arteriosus, BPD= bronchopulmonary dysplasia, NEC= necrotizing </w:t>
      </w:r>
      <w:proofErr w:type="spellStart"/>
      <w:r w:rsidRPr="00E56F2B">
        <w:rPr>
          <w:rFonts w:ascii="Arial" w:hAnsi="Arial" w:cs="Arial"/>
          <w:lang w:val="en-US"/>
        </w:rPr>
        <w:t>enterocolitis</w:t>
      </w:r>
      <w:proofErr w:type="spellEnd"/>
      <w:r w:rsidRPr="00E56F2B">
        <w:rPr>
          <w:rFonts w:ascii="Arial" w:hAnsi="Arial" w:cs="Arial"/>
          <w:lang w:val="en-US"/>
        </w:rPr>
        <w:t xml:space="preserve">, IVH= intraventricular hemorrhage, </w:t>
      </w:r>
      <w:r w:rsidRPr="00E56F2B">
        <w:rPr>
          <w:rFonts w:ascii="Arial" w:hAnsi="Arial" w:cs="Arial"/>
          <w:lang w:val="en-US"/>
        </w:rPr>
        <w:lastRenderedPageBreak/>
        <w:t>NICU= neonatal intensive care unit, NSAIDs= non-steroidal anti-inflammatory drugs, DFLPA= diastolic forward flow in left pulmonary artery, LA/</w:t>
      </w:r>
      <w:proofErr w:type="spellStart"/>
      <w:r w:rsidRPr="00E56F2B">
        <w:rPr>
          <w:rFonts w:ascii="Arial" w:hAnsi="Arial" w:cs="Arial"/>
          <w:lang w:val="en-US"/>
        </w:rPr>
        <w:t>Ao</w:t>
      </w:r>
      <w:proofErr w:type="spellEnd"/>
      <w:r w:rsidRPr="00E56F2B">
        <w:rPr>
          <w:rFonts w:ascii="Arial" w:hAnsi="Arial" w:cs="Arial"/>
          <w:lang w:val="en-US"/>
        </w:rPr>
        <w:t xml:space="preserve">= left atrial/aortic root, LVIDD= left ventricular internal end-diastolic diameter, MI= multiple imputation, MCAR= missing completely at random, OR= odds ratio, CI= confidence interval </w:t>
      </w:r>
    </w:p>
    <w:p w14:paraId="036868CC" w14:textId="53F1F4A0" w:rsidR="002C3E5F" w:rsidRPr="00E56F2B" w:rsidRDefault="002C3E5F" w:rsidP="002C3E5F">
      <w:pPr>
        <w:spacing w:line="480" w:lineRule="auto"/>
        <w:rPr>
          <w:rFonts w:ascii="Arial" w:hAnsi="Arial" w:cs="Arial"/>
          <w:lang w:val="en-US"/>
        </w:rPr>
      </w:pPr>
      <w:r w:rsidRPr="00E56F2B">
        <w:rPr>
          <w:rFonts w:ascii="Arial" w:hAnsi="Arial" w:cs="Arial"/>
          <w:lang w:val="en-US"/>
        </w:rPr>
        <w:br w:type="page"/>
      </w:r>
    </w:p>
    <w:p w14:paraId="732BBDAB" w14:textId="28FDA29C" w:rsidR="00612482" w:rsidRPr="00E56F2B" w:rsidRDefault="00612482" w:rsidP="00AD63F1">
      <w:pPr>
        <w:pStyle w:val="Kop1"/>
        <w:rPr>
          <w:rFonts w:ascii="Arial" w:hAnsi="Arial" w:cs="Arial"/>
          <w:color w:val="auto"/>
          <w:sz w:val="24"/>
          <w:szCs w:val="24"/>
          <w:lang w:val="en-US"/>
        </w:rPr>
      </w:pPr>
      <w:r w:rsidRPr="00E56F2B">
        <w:rPr>
          <w:rFonts w:ascii="Arial" w:hAnsi="Arial" w:cs="Arial"/>
          <w:color w:val="auto"/>
          <w:sz w:val="24"/>
          <w:szCs w:val="24"/>
          <w:lang w:val="en-US"/>
        </w:rPr>
        <w:lastRenderedPageBreak/>
        <w:t>Introduction</w:t>
      </w:r>
    </w:p>
    <w:p w14:paraId="39931D3D" w14:textId="77777777" w:rsidR="009F66F9" w:rsidRPr="00E56F2B" w:rsidRDefault="009F66F9" w:rsidP="009F66F9">
      <w:pPr>
        <w:rPr>
          <w:rFonts w:ascii="Arial" w:hAnsi="Arial" w:cs="Arial"/>
          <w:lang w:val="en-US"/>
        </w:rPr>
      </w:pPr>
    </w:p>
    <w:p w14:paraId="0BE32275" w14:textId="1125A536" w:rsidR="00612482" w:rsidRPr="00E56F2B" w:rsidRDefault="00612482" w:rsidP="00D919F3">
      <w:pPr>
        <w:pStyle w:val="Geenafstand"/>
        <w:spacing w:line="480" w:lineRule="auto"/>
        <w:jc w:val="both"/>
        <w:rPr>
          <w:rFonts w:ascii="Arial" w:hAnsi="Arial" w:cs="Arial"/>
          <w:lang w:val="en-US"/>
        </w:rPr>
      </w:pPr>
      <w:r w:rsidRPr="00E56F2B">
        <w:rPr>
          <w:rFonts w:ascii="Arial" w:hAnsi="Arial" w:cs="Arial"/>
          <w:lang w:val="en-US"/>
        </w:rPr>
        <w:t>A patent ductus arteriosus (PDA) is defined as the failure of the physiological closure of the ductus arteriosus, which normally occurs within one to five days after delivery in full-term newborns</w:t>
      </w:r>
      <w:r w:rsidR="00867C4A" w:rsidRPr="00E56F2B">
        <w:rPr>
          <w:rFonts w:ascii="Arial" w:hAnsi="Arial" w:cs="Arial"/>
          <w:lang w:val="en-US"/>
        </w:rPr>
        <w:t xml:space="preserve"> </w:t>
      </w:r>
      <w:r w:rsidRPr="00E56F2B">
        <w:rPr>
          <w:rFonts w:ascii="Arial" w:hAnsi="Arial" w:cs="Arial"/>
          <w:lang w:val="en-US"/>
        </w:rPr>
        <w:fldChar w:fldCharType="begin" w:fldLock="1"/>
      </w:r>
      <w:r w:rsidR="008552A1" w:rsidRPr="00E56F2B">
        <w:rPr>
          <w:rFonts w:ascii="Arial" w:hAnsi="Arial" w:cs="Arial"/>
          <w:lang w:val="en-US"/>
        </w:rPr>
        <w:instrText>ADDIN CSL_CITATION {"citationItems":[{"id":"ITEM-1","itemData":{"DOI":"10.1016/S0022-3476(81)80719-6","ISBN":"0022-3476 (Print)\\r0022-3476 (Linking)","ISSN":"00223476","PMID":"7205459","abstract":"Literature reference of the time of spontaneous closure of patent ductus arteriosus is based on invasive or autopsy studies of selected patients; such patients may not have been normal. Since pulsed Doppler echocardiography permits sensitive and specific diagnosis of PDA, 50 normal newborn infants, appropriate in size for gestational age, were examined by PDE for evidence of PDA. A PDA was diagnosed when diastolic ductal flow into the main pulmonary artery could be recorded, using standard precordial transducer placement, or when continuous turbulent right pulmonary artery flow could be recorded using the suprasternal approach. Infants were examined as soon as possible after birth, and twice daily thereafter until PDA could no longer be detected. Standard M-mode echocardiographic measurements were made at the initial and final examinations. In 92% of infants, PDA was detected at the time of initial examination. Of these, PDA could no longer be detected in 42% by 24 hours of age, in 78% by 40 hours, in 90% by 48 hours, and in all by 96 hours of age. M-mode echocardiographic evidence for a significant left-to-right PDA shunt was not present in any patient. In 28% of patients with PDA, a murmur was heard at some time prior to PDA closure. Of infants 36 to 38 weeks' gestation, five of six had PDA closure later than 32 hours of age; six of seven infants of 40 weeks' gestation had closure of PDA prior to 32 hours of age. There was no clear association between time of PDA closure and birth weight, maternal medication, or duration of labor. We conclude that ductal patency is common in the normal newborn infant, and that spontaneous closure may not occur until considerably later than previously believed. © 1981 The C. V. Mosby Company.","author":[{"dropping-particle":"","family":"Gentile","given":"Raffaele","non-dropping-particle":"","parse-names":false,"suffix":""},{"dropping-particle":"","family":"Stevenson","given":"Geoffrey","non-dropping-particle":"","parse-names":false,"suffix":""},{"dropping-particle":"","family":"Dooley","given":"Terryl","non-dropping-particle":"","parse-names":false,"suffix":""},{"dropping-particle":"","family":"Franklin","given":"Donald","non-dropping-particle":"","parse-names":false,"suffix":""},{"dropping-particle":"","family":"Kawabori","given":"Isamu","non-dropping-particle":"","parse-names":false,"suffix":""},{"dropping-particle":"","family":"Pearlman","given":"Alan","non-dropping-particle":"","parse-names":false,"suffix":""}],"container-title":"The Journal of Pediatrics","id":"ITEM-1","issue":"3","issued":{"date-parts":[["1981","3"]]},"page":"443-448","title":"Pulsed Doppler echocardiographic determination of time of ductal closure in normal newborn infants","type":"article-journal","volume":"98"},"uris":["http://www.mendeley.com/documents/?uuid=7db3664b-9dc1-3487-883a-cadd67fa7e4d"]}],"mendeley":{"formattedCitation":"[1]","plainTextFormattedCitation":"[1]","previouslyFormattedCitation":"[1]"},"properties":{"noteIndex":0},"schema":"https://github.com/citation-style-language/schema/raw/master/csl-citation.json"}</w:instrText>
      </w:r>
      <w:r w:rsidRPr="00E56F2B">
        <w:rPr>
          <w:rFonts w:ascii="Arial" w:hAnsi="Arial" w:cs="Arial"/>
          <w:lang w:val="en-US"/>
        </w:rPr>
        <w:fldChar w:fldCharType="separate"/>
      </w:r>
      <w:bookmarkStart w:id="0" w:name="__Fieldmark__150_933999395"/>
      <w:r w:rsidR="00AB76D7" w:rsidRPr="00E56F2B">
        <w:rPr>
          <w:rFonts w:ascii="Arial" w:hAnsi="Arial" w:cs="Arial"/>
          <w:noProof/>
          <w:lang w:val="en-US"/>
        </w:rPr>
        <w:t>[1]</w:t>
      </w:r>
      <w:r w:rsidRPr="00E56F2B">
        <w:rPr>
          <w:rFonts w:ascii="Arial" w:hAnsi="Arial" w:cs="Arial"/>
          <w:lang w:val="en-US"/>
        </w:rPr>
        <w:fldChar w:fldCharType="end"/>
      </w:r>
      <w:bookmarkEnd w:id="0"/>
      <w:r w:rsidR="00867C4A" w:rsidRPr="00E56F2B">
        <w:rPr>
          <w:rFonts w:ascii="Arial" w:hAnsi="Arial" w:cs="Arial"/>
          <w:lang w:val="en-US"/>
        </w:rPr>
        <w:t>.</w:t>
      </w:r>
      <w:r w:rsidR="006C3820" w:rsidRPr="00E56F2B">
        <w:rPr>
          <w:rFonts w:ascii="Arial" w:hAnsi="Arial" w:cs="Arial"/>
          <w:lang w:val="en-US"/>
        </w:rPr>
        <w:t xml:space="preserve"> A PDA</w:t>
      </w:r>
      <w:r w:rsidRPr="00E56F2B">
        <w:rPr>
          <w:rFonts w:ascii="Arial" w:hAnsi="Arial" w:cs="Arial"/>
          <w:lang w:val="en-US"/>
        </w:rPr>
        <w:t xml:space="preserve"> is especially common in preterm neonates with an incidence inversely correlated with gestational age and birth weight</w:t>
      </w:r>
      <w:r w:rsidR="00867C4A" w:rsidRPr="00E56F2B">
        <w:rPr>
          <w:rFonts w:ascii="Arial" w:hAnsi="Arial" w:cs="Arial"/>
          <w:lang w:val="en-US"/>
        </w:rPr>
        <w:t xml:space="preserve"> </w:t>
      </w:r>
      <w:r w:rsidRPr="00E56F2B">
        <w:rPr>
          <w:rFonts w:ascii="Arial" w:hAnsi="Arial" w:cs="Arial"/>
          <w:lang w:val="en-US"/>
        </w:rPr>
        <w:fldChar w:fldCharType="begin" w:fldLock="1"/>
      </w:r>
      <w:r w:rsidR="008552A1" w:rsidRPr="00E56F2B">
        <w:rPr>
          <w:rFonts w:ascii="Arial" w:hAnsi="Arial" w:cs="Arial"/>
          <w:lang w:val="en-US"/>
        </w:rPr>
        <w:instrText>ADDIN CSL_CITATION {"citationItems":[{"id":"ITEM-1","itemData":{"DOI":"10.1136/archdischild-2014-306176","ISBN":"2014306176","ISSN":"14682052","PMID":"24903455","abstract":"Optimal management of the patent ductus arteriosus (PDA) in the premature infant remains controversial. Despite considerable historical and physiological data indicating that a persistent PDA may be harmful, robust evidence of long-term benefits or harms from treatment is lacking. This has been equated to a lack of benefit but is also a reflection of the fact that most clinical trials were designed to assess the effects of short-term (2-8 days) rather than prolonged exposure to a PDA. No clinical trials have been designed to assess the effects of prolonged exposure of persistent PDA on morbidity and mortality of very premature infants in the era of antenatal corticosteroids, surfactant and non-invasive respiratory support. Further research is required, but new insights and novel therapies are evolving, which will allow greater individual patient assessment, understanding of risk and optimisation of treatment. In this paper, we review the current literature, evidence for treatment options, including a non-interventional approach, and research directions for infants &lt;28 weeks' gestational age.","author":[{"dropping-particle":"","family":"Heuchan","given":"Anne Marie","non-dropping-particle":"","parse-names":false,"suffix":""},{"dropping-particle":"","family":"Clyman","given":"Ronald I.","non-dropping-particle":"","parse-names":false,"suffix":""}],"container-title":"Archives of Disease in Childhood: Fetal and Neonatal Edition","id":"ITEM-1","issue":"5","issued":{"date-parts":[["2014"]]},"page":"F431-F436","title":"Managing the patent ductus arteriosus: Current treatment options","type":"article-journal","volume":"99"},"uris":["http://www.mendeley.com/documents/?uuid=ffa7026e-0e7d-45c5-9e77-94b996a65861"]},{"id":"ITEM-2","itemData":{"DOI":"10.1016/j.siny.2004.10.003","ISBN":"1744-165X (Print)\\r1744-165X (Linking)","ISSN":"1744165X","PMID":"15701582","abstract":"The ductus arteriosus is a fetal vessel that allows most of the blood leaving the right ventricle of the heart to bypass the lungs. Fetal patency of the ductus, and its spontaneous closure after birth, is the result of a balanced interaction of locally produced and circulating mediators (of which prostaglandins seem to be the most important), and the unique structure of the vessel wall. Persistent patency of the ductus occurs in almost 60% of very low birthweight infants. A significant left-to-right shunt through the ductus increases morbidity and mortality in premature infants. As prostaglandins play a major role in patency of the ductus, cyclooxygenase inhibitors are conventionally used to induce its closure. This chapter focuses on some of the basic mechanisms underlying ductal patency and the clinical attempts to diminish side effects associated with indomethacin, including the alternative use of ibuprofen. © 2004 Elsevier Ltd. All rights reserved.","author":[{"dropping-particle":"","family":"Overmeire","given":"Bart","non-dropping-particle":"Van","parse-names":false,"suffix":""},{"dropping-particle":"","family":"Chemtob","given":"Sylvain","non-dropping-particle":"","parse-names":false,"suffix":""}],"container-title":"Seminars in Fetal and Neonatal Medicine","id":"ITEM-2","issue":"2","issued":{"date-parts":[["2005"]]},"page":"177-184","title":"The pharmacologic closure of the patent ductus arteriosus","type":"article-journal","volume":"10"},"uris":["http://www.mendeley.com/documents/?uuid=facad845-47e3-333a-982e-3222ee94d0b5"]},{"id":"ITEM-3","itemData":{"DOI":"10.1542/peds.2005-1528","ISBN":"1098-4275 (Electronic)","ISSN":"0031-4005","PMID":"16585305","abstract":"OBJECTIVE Ductus arteriosus (DA) closure occurs within 96 hours in &gt;95% of neonates &gt;1500 g in birth weight (BW). The prevalence and postnatal age of spontaneous ductal closure in neonates &lt; or =1000 g in BW (extremely low birth weight [ELBW] neonates) remain unclear, as does the incidence of failure to close with indomethacin. Therefore, we prospectively examined the prevalence, postnatal age, and clinical variables associated with spontaneous DA closure, occurrence of persistent patent DA, and indomethacin failure in ELBW neonates. METHODS Neonates delivered at Parkland Memorial Hospital from February 2001 through December 2003 were studied. Those with congenital heart defects or death &lt;10 days postnatally were excluded. Echocardiograms were performed 48 to 72 hours postnatal and every 48 hours until 10 days postnatally. RESULTS We studied 122 neonates with BW of 794 +/- 118 (SD) g and estimated gestational age (EGA) of 26 +/- 2 weeks. Spontaneous permanent DA closure occurred in 42 (34%) neonates at 4.3 +/- 2 days postnatally, with 100% closure by 8 days. These neonates were more mature, less likely to have received antenatal steroids or have hyaline membrane disease (HMD; 52% vs 79%), and more likely to be growth restricted (31% vs 5%) and delivered of hypertensive women. Using regression analysis, EGA and absence of antenatal steroids and HMD predicted ductal closure. Ten (8%) neonates with early DA closure reopened and required medical/surgical closure. Eighty neonates had persistent patent DA; 7 were surgically ligated, and 5 remained asymptomatic, with 4 of 5 closing after 10 days postnatally. Sixty-eight (85%) received indomethacin at 6.2 +/- 4 days postnatally; 41% failed therapy and had no distinguishing characteristics. CONCLUSIONS Spontaneous permanent DA closure occurs in &gt;34% of ELBW neonates and is predicted by variables related to maturation, for example, EGA and an absence of HMD, whereas indomethacin failure could not be predicated.","author":[{"dropping-particle":"","family":"Koch","given":"J.","non-dropping-particle":"","parse-names":false,"suffix":""}],"container-title":"Pediatrics","id":"ITEM-3","issue":"4","issued":{"date-parts":[["2006"]]},"page":"1113-1121","title":"Prevalence of Spontaneous Closure of the Ductus Arteriosus in Neonates at a Birth Weight of 1000 Grams or Less","type":"article-journal","volume":"117"},"uris":["http://www.mendeley.com/documents/?uuid=d406b136-ad24-3c6c-af7c-08dca3696ab3"]}],"mendeley":{"formattedCitation":"[2–4]","plainTextFormattedCitation":"[2–4]","previouslyFormattedCitation":"[2–4]"},"properties":{"noteIndex":0},"schema":"https://github.com/citation-style-language/schema/raw/master/csl-citation.json"}</w:instrText>
      </w:r>
      <w:r w:rsidRPr="00E56F2B">
        <w:rPr>
          <w:rFonts w:ascii="Arial" w:hAnsi="Arial" w:cs="Arial"/>
          <w:lang w:val="en-US"/>
        </w:rPr>
        <w:fldChar w:fldCharType="separate"/>
      </w:r>
      <w:bookmarkStart w:id="1" w:name="__Fieldmark__155_933999395"/>
      <w:r w:rsidR="00AB76D7" w:rsidRPr="00E56F2B">
        <w:rPr>
          <w:rFonts w:ascii="Arial" w:hAnsi="Arial" w:cs="Arial"/>
          <w:noProof/>
          <w:lang w:val="en-US"/>
        </w:rPr>
        <w:t>[2–4]</w:t>
      </w:r>
      <w:r w:rsidRPr="00E56F2B">
        <w:rPr>
          <w:rFonts w:ascii="Arial" w:hAnsi="Arial" w:cs="Arial"/>
          <w:lang w:val="en-US"/>
        </w:rPr>
        <w:fldChar w:fldCharType="end"/>
      </w:r>
      <w:bookmarkEnd w:id="1"/>
      <w:r w:rsidR="00867C4A" w:rsidRPr="00E56F2B">
        <w:rPr>
          <w:rFonts w:ascii="Arial" w:hAnsi="Arial" w:cs="Arial"/>
          <w:lang w:val="en-US"/>
        </w:rPr>
        <w:t>,</w:t>
      </w:r>
      <w:r w:rsidR="008B682B" w:rsidRPr="00E56F2B">
        <w:rPr>
          <w:rFonts w:ascii="Arial" w:hAnsi="Arial" w:cs="Arial"/>
          <w:lang w:val="en-US"/>
        </w:rPr>
        <w:t xml:space="preserve"> occurring in </w:t>
      </w:r>
      <w:r w:rsidRPr="00E56F2B">
        <w:rPr>
          <w:rFonts w:ascii="Arial" w:hAnsi="Arial" w:cs="Arial"/>
          <w:lang w:val="en-US"/>
        </w:rPr>
        <w:t xml:space="preserve">approximately 70% </w:t>
      </w:r>
      <w:r w:rsidR="008B682B" w:rsidRPr="00E56F2B">
        <w:rPr>
          <w:rFonts w:ascii="Arial" w:hAnsi="Arial" w:cs="Arial"/>
          <w:lang w:val="en-US"/>
        </w:rPr>
        <w:t>of</w:t>
      </w:r>
      <w:r w:rsidRPr="00E56F2B">
        <w:rPr>
          <w:rFonts w:ascii="Arial" w:hAnsi="Arial" w:cs="Arial"/>
          <w:lang w:val="en-US"/>
        </w:rPr>
        <w:t xml:space="preserve"> infants born before 28 weeks of gestation</w:t>
      </w:r>
      <w:r w:rsidR="00867C4A" w:rsidRPr="00E56F2B">
        <w:rPr>
          <w:rFonts w:ascii="Arial" w:hAnsi="Arial" w:cs="Arial"/>
          <w:lang w:val="en-US"/>
        </w:rPr>
        <w:t xml:space="preserve"> </w:t>
      </w:r>
      <w:r w:rsidRPr="00E56F2B">
        <w:rPr>
          <w:rFonts w:ascii="Arial" w:hAnsi="Arial" w:cs="Arial"/>
          <w:lang w:val="en-US"/>
        </w:rPr>
        <w:fldChar w:fldCharType="begin" w:fldLock="1"/>
      </w:r>
      <w:r w:rsidR="004C4681" w:rsidRPr="00E56F2B">
        <w:rPr>
          <w:rFonts w:ascii="Arial" w:hAnsi="Arial" w:cs="Arial"/>
          <w:lang w:val="en-US"/>
        </w:rPr>
        <w:instrText>ADDIN CSL_CITATION {"citationItems":[{"id":"ITEM-1","itemData":{"DOI":"10.1186/s13019-016-0539-3","ISSN":"17498090","PMID":"27716331","abstract":"BACKGROUND: PDA(Patent ductus arteriosus) is a common and clinically important condition which is presented with a number of hemodynamic and respiratory problems such as intraventricular hemorrhage, pulmonary hemorrhage and necrotizing enterocolitis due to increased pulmonary blood flow and stealing from systemic circulation. The incidence of PDA among the infants that were born before the 28th gestational week is as high as 70 %; and spontaneous closure rates in very-low-birth-weight premature neonates(VLBWPN) is around 34 %. The onset, duration, and repeat number of consecutive courses of the prostaglandin synthesis inhibitor medication for PDA closure are still issues of debate. Bed-side PDA closure is a safe surgical procedure in both mature and premature babies. Here we aim to retrospectively present our 26 cases which were less than 28 weeks and 1000 grams that underwent bed-side PDA ligation. METHODS: This retrospective study included 26 VLBWPN with PDA that underwent bed-side ligation between 2012 and 2015. Babies were born before the 28th gestational week (23-27 weeks) and less than 1000 grams (489-970 gr). Of the 26, 15 were female and 11 were male. Indomethacin was administered to all of the cases as the medical closing agent. The medication was stopped due to unwanted effects in 6 cases. All of the patients took medical treatment before surgery. RESULTS: No surgical mortality occurred during our study. One case of pneumothorax was recorded as late surgical complication. Five of the 26 patients were lost, and the most common cause of mortality was sepsis (in 3 cases). The remaining 21 cases were discharged on days 86-238. The follow-up periods of the patients were 2 moths - 3 years. The most frequent problems encountered after discharge was chronic lung problems. CONCLUSIONS: Bed side PDA ligation surgery in the ICU is a safe method for VLBWPN with clinically significant PDA.","author":[{"dropping-particle":"","family":"Avsar","given":"Mustafa Kemal","non-dropping-particle":"","parse-names":false,"suffix":""},{"dropping-particle":"","family":"Demir","given":"Tolga","non-dropping-particle":"","parse-names":false,"suffix":""},{"dropping-particle":"","family":"Celiksular","given":"Cem","non-dropping-particle":"","parse-names":false,"suffix":""},{"dropping-particle":"","family":"Zeybek","given":"Cenap","non-dropping-particle":"","parse-names":false,"suffix":""}],"container-title":"Journal of Cardiothoracic Surgery","id":"ITEM-1","issue":"146","issued":{"date-parts":[["2016"]]},"title":"Bedside PDA ligation in premature infants less than 28 weeks and 1000 grams","type":"article-journal","volume":"11"},"uris":["http://www.mendeley.com/documents/?uuid=e5005c0d-e180-3ddd-b5ec-dc00c4f83b3c"]}],"mendeley":{"formattedCitation":"[5]","plainTextFormattedCitation":"[5]","previouslyFormattedCitation":"[5]"},"properties":{"noteIndex":0},"schema":"https://github.com/citation-style-language/schema/raw/master/csl-citation.json"}</w:instrText>
      </w:r>
      <w:r w:rsidRPr="00E56F2B">
        <w:rPr>
          <w:rFonts w:ascii="Arial" w:hAnsi="Arial" w:cs="Arial"/>
          <w:lang w:val="en-US"/>
        </w:rPr>
        <w:fldChar w:fldCharType="separate"/>
      </w:r>
      <w:bookmarkStart w:id="2" w:name="__Fieldmark__160_933999395"/>
      <w:r w:rsidR="00AB76D7" w:rsidRPr="00E56F2B">
        <w:rPr>
          <w:rFonts w:ascii="Arial" w:hAnsi="Arial" w:cs="Arial"/>
          <w:noProof/>
          <w:lang w:val="en-US"/>
        </w:rPr>
        <w:t>[5]</w:t>
      </w:r>
      <w:r w:rsidRPr="00E56F2B">
        <w:rPr>
          <w:rFonts w:ascii="Arial" w:hAnsi="Arial" w:cs="Arial"/>
          <w:lang w:val="en-US"/>
        </w:rPr>
        <w:fldChar w:fldCharType="end"/>
      </w:r>
      <w:bookmarkEnd w:id="2"/>
      <w:r w:rsidR="00B129B5" w:rsidRPr="00E56F2B">
        <w:rPr>
          <w:rFonts w:ascii="Arial" w:hAnsi="Arial" w:cs="Arial"/>
          <w:lang w:val="en-US"/>
        </w:rPr>
        <w:t>.</w:t>
      </w:r>
      <w:r w:rsidRPr="00E56F2B">
        <w:rPr>
          <w:rFonts w:ascii="Arial" w:hAnsi="Arial" w:cs="Arial"/>
          <w:lang w:val="en-US"/>
        </w:rPr>
        <w:t xml:space="preserve"> </w:t>
      </w:r>
      <w:r w:rsidR="00DE1905" w:rsidRPr="00E56F2B">
        <w:rPr>
          <w:rFonts w:ascii="Arial" w:hAnsi="Arial" w:cs="Arial"/>
          <w:lang w:val="en-US"/>
        </w:rPr>
        <w:t xml:space="preserve">A </w:t>
      </w:r>
      <w:r w:rsidRPr="00E56F2B">
        <w:rPr>
          <w:rFonts w:ascii="Arial" w:hAnsi="Arial" w:cs="Arial"/>
          <w:lang w:val="en-US"/>
        </w:rPr>
        <w:t xml:space="preserve">PDA </w:t>
      </w:r>
      <w:r w:rsidR="0010068E" w:rsidRPr="00E56F2B">
        <w:rPr>
          <w:rFonts w:ascii="Arial" w:hAnsi="Arial" w:cs="Arial"/>
          <w:lang w:val="en-US"/>
        </w:rPr>
        <w:t>has been</w:t>
      </w:r>
      <w:r w:rsidRPr="00E56F2B">
        <w:rPr>
          <w:rFonts w:ascii="Arial" w:hAnsi="Arial" w:cs="Arial"/>
          <w:lang w:val="en-US"/>
        </w:rPr>
        <w:t xml:space="preserve"> associated with several adverse clinical outcomes such as bronchopulmonary dysplasia (BPD), </w:t>
      </w:r>
      <w:r w:rsidRPr="00E56F2B">
        <w:rPr>
          <w:rFonts w:ascii="Arial" w:eastAsia="Times New Roman" w:hAnsi="Arial" w:cs="Arial"/>
          <w:shd w:val="clear" w:color="auto" w:fill="FFFFFF"/>
          <w:lang w:val="en-US"/>
        </w:rPr>
        <w:t xml:space="preserve">necrotizing </w:t>
      </w:r>
      <w:proofErr w:type="spellStart"/>
      <w:r w:rsidRPr="00E56F2B">
        <w:rPr>
          <w:rFonts w:ascii="Arial" w:eastAsia="Times New Roman" w:hAnsi="Arial" w:cs="Arial"/>
          <w:shd w:val="clear" w:color="auto" w:fill="FFFFFF"/>
          <w:lang w:val="en-US"/>
        </w:rPr>
        <w:t>enterocolitis</w:t>
      </w:r>
      <w:proofErr w:type="spellEnd"/>
      <w:r w:rsidRPr="00E56F2B">
        <w:rPr>
          <w:rFonts w:ascii="Arial" w:eastAsia="Times New Roman" w:hAnsi="Arial" w:cs="Arial"/>
          <w:shd w:val="clear" w:color="auto" w:fill="FFFFFF"/>
          <w:lang w:val="en-US"/>
        </w:rPr>
        <w:t xml:space="preserve"> (NEC), intraventricular </w:t>
      </w:r>
      <w:r w:rsidR="001E38F7" w:rsidRPr="00E56F2B">
        <w:rPr>
          <w:rFonts w:ascii="Arial" w:eastAsia="Times New Roman" w:hAnsi="Arial" w:cs="Arial"/>
          <w:shd w:val="clear" w:color="auto" w:fill="FFFFFF"/>
          <w:lang w:val="en-US"/>
        </w:rPr>
        <w:t>hemorrhage</w:t>
      </w:r>
      <w:r w:rsidR="00F50A62" w:rsidRPr="00E56F2B">
        <w:rPr>
          <w:rFonts w:ascii="Arial" w:eastAsia="Times New Roman" w:hAnsi="Arial" w:cs="Arial"/>
          <w:shd w:val="clear" w:color="auto" w:fill="FFFFFF"/>
          <w:lang w:val="en-US"/>
        </w:rPr>
        <w:t>,</w:t>
      </w:r>
      <w:r w:rsidRPr="00E56F2B">
        <w:rPr>
          <w:rFonts w:ascii="Arial" w:eastAsia="Times New Roman" w:hAnsi="Arial" w:cs="Arial"/>
          <w:shd w:val="clear" w:color="auto" w:fill="FFFFFF"/>
          <w:lang w:val="en-US"/>
        </w:rPr>
        <w:t xml:space="preserve"> (IVH) and death</w:t>
      </w:r>
      <w:r w:rsidR="00867C4A" w:rsidRPr="00E56F2B">
        <w:rPr>
          <w:rFonts w:ascii="Arial" w:eastAsia="Times New Roman" w:hAnsi="Arial" w:cs="Arial"/>
          <w:shd w:val="clear" w:color="auto" w:fill="FFFFFF"/>
          <w:lang w:val="en-US"/>
        </w:rPr>
        <w:t xml:space="preserve"> </w:t>
      </w:r>
      <w:r w:rsidRPr="00E56F2B">
        <w:rPr>
          <w:rFonts w:ascii="Arial" w:hAnsi="Arial" w:cs="Arial"/>
          <w:lang w:val="en-US"/>
        </w:rPr>
        <w:fldChar w:fldCharType="begin" w:fldLock="1"/>
      </w:r>
      <w:r w:rsidR="008552A1" w:rsidRPr="00E56F2B">
        <w:rPr>
          <w:rFonts w:ascii="Arial" w:hAnsi="Arial" w:cs="Arial"/>
          <w:lang w:val="en-US"/>
        </w:rPr>
        <w:instrText>ADDIN CSL_CITATION {"citationItems":[{"id":"ITEM-1","itemData":{"DOI":"10.1080/01419870.2014.934261","ISBN":"3-593-39505-3","ISSN":"14664356","PMID":"19117835","abstract":"The success of UNESCO's 1972 World Heritage Convention has made an entry into the World Heritage List a coveted distinction for tourism, nation-building and economic development. This article traces the evolution of the treaty from sharing responsibility for humanity's most prized sites to sharing the World Heritage List as an exercise in global representation. Growing North-South tensions within the World Heritage Committee are currently producing yet another shift, towards sharing the right among treaty states to have their candidate sites listed and wishes fulfilled. While formerly an especially cosmopolitan section of normally often nationally oriented heritage experts was in command, the new turn coincides with the ascendancy of career diplomats, that is people with cosmopolitan aspirations who, conversely, strive to serve national interests. They too are cosmopolitan at times, but typically for broader concerns such as world peace or global equity that transcend the focus of the Convention.; The success of UNESCO's 1972 World Heritage Convention has made an entry into the World Heritage List a coveted distinction for tourism, nation-building and economic development. This article traces the evolution of the treaty from sharing responsibility for humanity's most prized sites to sharing the World Heritage List as an exercise in global representation. Growing North-South tensions within the World Heritage Committee are currently producing yet another shift, towards sharing the right among treaty states to have their candidate sites listed and wishes fulfilled. While formerly an especially cosmopolitan section of normally often nationally oriented heritage experts was in command, the new turn coincides with the ascendancy of career diplomats, that is people with cosmopolitan aspirations who, conversely, strive to serve national interests. They too are cosmopolitan at times, but typically for broader concerns such as world peace or global equity that transcend the focus of the Convention.; The success of UNESCO's 1972 World Heritage Convention has made an entry into the World Heritage List a coveted distinction for tourism, nation-building and economic development. This article traces the evolution of the treaty from sharing responsibility for humanity's most prized sites to sharing the World Heritage List as an exercise in global representation. Growing North-South tensions within the World Heritage Committee are currently producing yet another shift,…","author":[{"dropping-particle":"","family":"Brumann","given":"Christoph","non-dropping-particle":"","parse-names":false,"suffix":""}],"container-title":"Ethnic and Racial Studies","id":"ITEM-1","issue":"12","issued":{"date-parts":[["2014"]]},"page":"2176-2192","title":"Shifting tides of world-making in the UNESCO World Heritage Convention: cosmopolitanisms colliding","type":"article-journal","volume":"37"},"uris":["http://www.mendeley.com/documents/?uuid=d7fa34e1-8db5-4d88-85c0-d2f69a7895f8"]},{"id":"ITEM-2","itemData":{"DOI":"10.1038/sj.jp.7211465","ISBN":"0743-8346 (Print)\\r0743-8346 (Linking)","ISSN":"14765543","PMID":"16625216","abstract":"Patent ductus arteriosus (PDA) in preterm newborns prior to 28 weeks of gestation has led to many challenges regarding the type and timing of treatment regimens. A PDA results in increased pulmonary blood flow and redistribution of flow to other organs. Several co-morbidities (i.e., necrotizing enterocolitis, intracranial hemorrhage, pulmonary edema/hemorrhage, bronchopulmonary dysplasia, and retinopathy) are associated with the presence of a PDA, but whether or not a PDA is responsible for their development is still unclear. The prostaglandin inhibitor, indomethacin, is effective in the treatment of PDA. Questions regarding the optimal timing of the intervention--early prophylaxis or treatment, once signs and symptoms become evident--have challenged physicians for decades. Both evidence and experience are explored in this article. Comparative physiology between the full-term and preterm newborn and the barriers preventing the necessary cascade of events leading to permanent constriction of the PDA are reviewed.","author":[{"dropping-particle":"","family":"Hermes-DeSantis","given":"E. R.","non-dropping-particle":"","parse-names":false,"suffix":""},{"dropping-particle":"","family":"Clyman","given":"R. I.","non-dropping-particle":"","parse-names":false,"suffix":""}],"container-title":"Journal of Perinatology","id":"ITEM-2","issued":{"date-parts":[["2006"]]},"page":"S14-S18","title":"Patent ductus arteriosus: Pathophysiology and management","type":"article-journal","volume":"26"},"uris":["http://www.mendeley.com/documents/?uuid=db6611d7-9aaf-3923-b11d-954d16b26d88"]}],"mendeley":{"formattedCitation":"[6,7]","plainTextFormattedCitation":"[6,7]","previouslyFormattedCitation":"[6,7]"},"properties":{"noteIndex":0},"schema":"https://github.com/citation-style-language/schema/raw/master/csl-citation.json"}</w:instrText>
      </w:r>
      <w:r w:rsidRPr="00E56F2B">
        <w:rPr>
          <w:rFonts w:ascii="Arial" w:hAnsi="Arial" w:cs="Arial"/>
          <w:lang w:val="en-US"/>
        </w:rPr>
        <w:fldChar w:fldCharType="separate"/>
      </w:r>
      <w:bookmarkStart w:id="3" w:name="__Fieldmark__176_933999395"/>
      <w:r w:rsidR="00AB76D7" w:rsidRPr="00E56F2B">
        <w:rPr>
          <w:rFonts w:ascii="Arial" w:eastAsia="Times New Roman" w:hAnsi="Arial" w:cs="Arial"/>
          <w:noProof/>
          <w:shd w:val="clear" w:color="auto" w:fill="FFFFFF"/>
          <w:lang w:val="en-US"/>
        </w:rPr>
        <w:t>[6,7]</w:t>
      </w:r>
      <w:r w:rsidRPr="00E56F2B">
        <w:rPr>
          <w:rFonts w:ascii="Arial" w:hAnsi="Arial" w:cs="Arial"/>
          <w:lang w:val="en-US"/>
        </w:rPr>
        <w:fldChar w:fldCharType="end"/>
      </w:r>
      <w:bookmarkEnd w:id="3"/>
      <w:r w:rsidRPr="00E56F2B">
        <w:rPr>
          <w:rFonts w:ascii="Arial" w:eastAsia="Times New Roman" w:hAnsi="Arial" w:cs="Arial"/>
          <w:shd w:val="clear" w:color="auto" w:fill="FFFFFF"/>
          <w:lang w:val="en-US"/>
        </w:rPr>
        <w:t xml:space="preserve"> due to increased pulmonary blood flow and redistribution of flow to other organs </w:t>
      </w:r>
      <w:r w:rsidRPr="00E56F2B">
        <w:rPr>
          <w:rFonts w:ascii="Arial" w:hAnsi="Arial" w:cs="Arial"/>
          <w:lang w:val="en-US"/>
        </w:rPr>
        <w:fldChar w:fldCharType="begin" w:fldLock="1"/>
      </w:r>
      <w:r w:rsidR="008552A1" w:rsidRPr="00E56F2B">
        <w:rPr>
          <w:rFonts w:ascii="Arial" w:hAnsi="Arial" w:cs="Arial"/>
          <w:lang w:val="en-US"/>
        </w:rPr>
        <w:instrText>ADDIN CSL_CITATION {"citationItems":[{"id":"ITEM-1","itemData":{"DOI":"10.1038/sj.jp.7211465","ISBN":"0743-8346 (Print)\\r0743-8346 (Linking)","ISSN":"14765543","PMID":"16625216","abstract":"Patent ductus arteriosus (PDA) in preterm newborns prior to 28 weeks of gestation has led to many challenges regarding the type and timing of treatment regimens. A PDA results in increased pulmonary blood flow and redistribution of flow to other organs. Several co-morbidities (i.e., necrotizing enterocolitis, intracranial hemorrhage, pulmonary edema/hemorrhage, bronchopulmonary dysplasia, and retinopathy) are associated with the presence of a PDA, but whether or not a PDA is responsible for their development is still unclear. The prostaglandin inhibitor, indomethacin, is effective in the treatment of PDA. Questions regarding the optimal timing of the intervention--early prophylaxis or treatment, once signs and symptoms become evident--have challenged physicians for decades. Both evidence and experience are explored in this article. Comparative physiology between the full-term and preterm newborn and the barriers preventing the necessary cascade of events leading to permanent constriction of the PDA are reviewed.","author":[{"dropping-particle":"","family":"Hermes-DeSantis","given":"E. R.","non-dropping-particle":"","parse-names":false,"suffix":""},{"dropping-particle":"","family":"Clyman","given":"R. I.","non-dropping-particle":"","parse-names":false,"suffix":""}],"container-title":"Journal of Perinatology","id":"ITEM-1","issued":{"date-parts":[["2006"]]},"page":"S14-S18","title":"Patent ductus arteriosus: Pathophysiology and management","type":"article-journal","volume":"26"},"uris":["http://www.mendeley.com/documents/?uuid=db6611d7-9aaf-3923-b11d-954d16b26d88"]}],"mendeley":{"formattedCitation":"[7]","plainTextFormattedCitation":"[7]","previouslyFormattedCitation":"[7]"},"properties":{"noteIndex":0},"schema":"https://github.com/citation-style-language/schema/raw/master/csl-citation.json"}</w:instrText>
      </w:r>
      <w:r w:rsidRPr="00E56F2B">
        <w:rPr>
          <w:rFonts w:ascii="Arial" w:hAnsi="Arial" w:cs="Arial"/>
          <w:lang w:val="en-US"/>
        </w:rPr>
        <w:fldChar w:fldCharType="separate"/>
      </w:r>
      <w:bookmarkStart w:id="4" w:name="__Fieldmark__181_933999395"/>
      <w:r w:rsidR="00AB76D7" w:rsidRPr="00E56F2B">
        <w:rPr>
          <w:rFonts w:ascii="Arial" w:eastAsia="Times New Roman" w:hAnsi="Arial" w:cs="Arial"/>
          <w:noProof/>
          <w:shd w:val="clear" w:color="auto" w:fill="FFFFFF"/>
          <w:lang w:val="en-US"/>
        </w:rPr>
        <w:t>[7]</w:t>
      </w:r>
      <w:r w:rsidRPr="00E56F2B">
        <w:rPr>
          <w:rFonts w:ascii="Arial" w:hAnsi="Arial" w:cs="Arial"/>
          <w:lang w:val="en-US"/>
        </w:rPr>
        <w:fldChar w:fldCharType="end"/>
      </w:r>
      <w:bookmarkEnd w:id="4"/>
      <w:r w:rsidR="00867C4A" w:rsidRPr="00E56F2B">
        <w:rPr>
          <w:rFonts w:ascii="Arial" w:hAnsi="Arial" w:cs="Arial"/>
          <w:lang w:val="en-US"/>
        </w:rPr>
        <w:t>.</w:t>
      </w:r>
      <w:r w:rsidRPr="00E56F2B">
        <w:rPr>
          <w:rFonts w:ascii="Arial" w:eastAsia="Times New Roman" w:hAnsi="Arial" w:cs="Arial"/>
          <w:shd w:val="clear" w:color="auto" w:fill="FFFFFF"/>
          <w:lang w:val="en-US"/>
        </w:rPr>
        <w:t xml:space="preserve"> </w:t>
      </w:r>
    </w:p>
    <w:p w14:paraId="0CECF1B5" w14:textId="069E9D25" w:rsidR="00612482" w:rsidRPr="00E56F2B" w:rsidRDefault="00612482" w:rsidP="00D919F3">
      <w:pPr>
        <w:pStyle w:val="Geenafstand"/>
        <w:spacing w:line="480" w:lineRule="auto"/>
        <w:jc w:val="both"/>
        <w:rPr>
          <w:rFonts w:ascii="Arial" w:hAnsi="Arial" w:cs="Arial"/>
          <w:lang w:val="en-US"/>
        </w:rPr>
      </w:pPr>
      <w:r w:rsidRPr="00E56F2B">
        <w:rPr>
          <w:rFonts w:ascii="Arial" w:hAnsi="Arial" w:cs="Arial"/>
          <w:lang w:val="en-US"/>
        </w:rPr>
        <w:t xml:space="preserve">Treatment options </w:t>
      </w:r>
      <w:r w:rsidR="008B682B" w:rsidRPr="00E56F2B">
        <w:rPr>
          <w:rFonts w:ascii="Arial" w:hAnsi="Arial" w:cs="Arial"/>
          <w:lang w:val="en-US"/>
        </w:rPr>
        <w:t>for</w:t>
      </w:r>
      <w:r w:rsidR="00DE1905" w:rsidRPr="00E56F2B">
        <w:rPr>
          <w:rFonts w:ascii="Arial" w:hAnsi="Arial" w:cs="Arial"/>
          <w:lang w:val="en-US"/>
        </w:rPr>
        <w:t xml:space="preserve"> a</w:t>
      </w:r>
      <w:r w:rsidRPr="00E56F2B">
        <w:rPr>
          <w:rFonts w:ascii="Arial" w:hAnsi="Arial" w:cs="Arial"/>
          <w:lang w:val="en-US"/>
        </w:rPr>
        <w:t xml:space="preserve"> PDA are conservative management, pharmacological therapy or surgical ligation, but the optimal treatment strategy remains </w:t>
      </w:r>
      <w:r w:rsidR="008B682B" w:rsidRPr="00E56F2B">
        <w:rPr>
          <w:rFonts w:ascii="Arial" w:hAnsi="Arial" w:cs="Arial"/>
          <w:lang w:val="en-US"/>
        </w:rPr>
        <w:t xml:space="preserve">a </w:t>
      </w:r>
      <w:r w:rsidRPr="00E56F2B">
        <w:rPr>
          <w:rFonts w:ascii="Arial" w:hAnsi="Arial" w:cs="Arial"/>
          <w:lang w:val="en-US"/>
        </w:rPr>
        <w:t xml:space="preserve">subject </w:t>
      </w:r>
      <w:r w:rsidR="0088508C" w:rsidRPr="00E56F2B">
        <w:rPr>
          <w:rFonts w:ascii="Arial" w:hAnsi="Arial" w:cs="Arial"/>
          <w:lang w:val="en-US"/>
        </w:rPr>
        <w:t>of</w:t>
      </w:r>
      <w:r w:rsidRPr="00E56F2B">
        <w:rPr>
          <w:rFonts w:ascii="Arial" w:hAnsi="Arial" w:cs="Arial"/>
          <w:lang w:val="en-US"/>
        </w:rPr>
        <w:t xml:space="preserve"> debate </w:t>
      </w:r>
      <w:r w:rsidRPr="00E56F2B">
        <w:rPr>
          <w:rFonts w:ascii="Arial" w:hAnsi="Arial" w:cs="Arial"/>
          <w:lang w:val="en-US"/>
        </w:rPr>
        <w:fldChar w:fldCharType="begin" w:fldLock="1"/>
      </w:r>
      <w:r w:rsidR="008552A1" w:rsidRPr="00E56F2B">
        <w:rPr>
          <w:rFonts w:ascii="Arial" w:hAnsi="Arial" w:cs="Arial"/>
          <w:lang w:val="en-US"/>
        </w:rPr>
        <w:instrText>ADDIN CSL_CITATION {"citationItems":[{"id":"ITEM-1","itemData":{"DOI":"10.1111/chd.12143","ISBN":"1747-0803 (Electronic)\\r1747-079X (Linking)","ISSN":"1747079X","PMID":"24127861","abstract":"Objective: To evaluate the incidence of symptomatic patent ductus arteriosus (PDA) in preterm infants, and the results of the intravenous indomethacine treatment and surgery. Methods: Among 394 preterm infants (&lt;37 weeks), symptomatic PDA was diagnosed by echocardiography in 51 babies and they were examined retrospectively. All infants were managed conservatively and then IV indomethacine was given to non-responders (n=30). Surgical closure was performed in 12 babies. Results: The incidence of symptomatic PDA in preterm infants was 12.9%: median age: 3 days, mean birth weight: 1434±540 g (540-2900g) and mean gestational ages (GA) 30.9±3.3 weeks (23-37 weeks). With indomethacine, ductal closure was achieved in 70% infants. Early clinical improvement was observed in all cases that underwent surgery and most of them had a low birth weight (&lt; 1500 g) and an early gestational age (&lt;32 weeks). None of them died due to operation. Conclusion: The incidence of symptomatic PDA is high in preterm infants. Treatment with indomethacine improves ductal closure and associated with few reversible adverse effects. In the other hand, early clinical improvement and high success rate was achieved after surgery. If indomethacine fails to achieve ductal closure, decision of surgery must be made immediately.","author":[{"dropping-particle":"","family":"Mitra","given":"Souvik","non-dropping-particle":"","parse-names":false,"suffix":""},{"dropping-particle":"","family":"Rønnestad","given":"Arild","non-dropping-particle":"","parse-names":false,"suffix":""},{"dropping-particle":"","family":"Holmstrøm","given":"Henrik","non-dropping-particle":"","parse-names":false,"suffix":""}],"container-title":"Congenital Heart Disease","id":"ITEM-1","issue":"6","issued":{"date-parts":[["2013","11"]]},"page":"500-512","title":"Management of patent ductus arteriosus in preterm infants-where do we stand?","type":"article-journal","volume":"8"},"uris":["http://www.mendeley.com/documents/?uuid=8ebe6436-ea84-3680-b9a8-c0b381ef823c"]},{"id":"ITEM-2","itemData":{"DOI":"10.1017/S1047951113001583","ISBN":"1467-1107","ISSN":"14671107","PMID":"24153161","abstract":"To compare differences in the management of the neonatal patent ductus arteriosus between neonatologists and paediatric cardiologists, physicians throughout the South-West were contacted. In treatment-refractory cases, neonatologists considered ligation less frequently than paediatric cardiologists (0% versus 40%; p&lt;0.05) and held haemodynamic effects more important for ligation decisions [median: 5 (range 2-5) versus median: 4 (range 2-5); p&lt;0.05]. Furthermore, 81% felt the current guidelines were insufficient.","author":[{"dropping-particle":"","family":"Wardle","given":"Andrew J.","non-dropping-particle":"","parse-names":false,"suffix":""},{"dropping-particle":"","family":"Osman","given":"Ahmed","non-dropping-particle":"","parse-names":false,"suffix":""},{"dropping-particle":"","family":"Tulloh","given":"Robert","non-dropping-particle":"","parse-names":false,"suffix":""},{"dropping-particle":"","family":"Luyt","given":"Karen","non-dropping-particle":"","parse-names":false,"suffix":""}],"container-title":"Cardiology in the Young","id":"ITEM-2","issue":"5","issued":{"date-parts":[["2013"]]},"page":"941-943","title":"Patent ductus arteriosus: An analysis of management","type":"article-journal","volume":"24"},"uris":["http://www.mendeley.com/documents/?uuid=e9d50e60-892f-310a-a500-f904b2d523c0"]},{"id":"ITEM-3","itemData":{"DOI":"10.1001/jamapediatrics.2015.0987","ISBN":"2168-6203","ISSN":"21686203","PMID":"26168357","abstract":"D iagnosis and management of patent ductus arteriosus (PDA) in preterm neonates represent a highly debated topic. Physiological studies have shown several hemody-namic alterations that normalize after successful ductal closure. Epi-demiological studies have also demonstrated significant associa-tions between a large PDA and neonatal outcomes, including intraventricular hemorrhage (IVH), bronchopulmonary dysplasia (BPD), necrotizing enterocolitis (NEC), and mortality. However, trials of treatment to date have not shown improvements in outcomes. Variability in approaches to evaluation and management of PDA has been suggested as one explanation for these inconsistent findings. In this review, we summarize evidence for PDA diagnosis methods and appraise the currently available therapeutic interventions.","author":[{"dropping-particle":"","family":"Jain","given":"Amish","non-dropping-particle":"","parse-names":false,"suffix":""},{"dropping-particle":"","family":"Shah","given":"Prakesh S.","non-dropping-particle":"","parse-names":false,"suffix":""}],"container-title":"JAMA Pediatrics","id":"ITEM-3","issue":"9","issued":{"date-parts":[["2015"]]},"page":"863-872","title":"Diagnosis, evaluation, and management of patent ductus arteriosus in preterm neonates","type":"article","volume":"169"},"uris":["http://www.mendeley.com/documents/?uuid=30be2037-7a22-3b85-bb81-84f93f4e4537"]}],"mendeley":{"formattedCitation":"[8–10]","plainTextFormattedCitation":"[8–10]","previouslyFormattedCitation":"[8–10]"},"properties":{"noteIndex":0},"schema":"https://github.com/citation-style-language/schema/raw/master/csl-citation.json"}</w:instrText>
      </w:r>
      <w:r w:rsidRPr="00E56F2B">
        <w:rPr>
          <w:rFonts w:ascii="Arial" w:hAnsi="Arial" w:cs="Arial"/>
          <w:lang w:val="en-US"/>
        </w:rPr>
        <w:fldChar w:fldCharType="separate"/>
      </w:r>
      <w:bookmarkStart w:id="5" w:name="__Fieldmark__204_933999395"/>
      <w:r w:rsidR="00AB76D7" w:rsidRPr="00E56F2B">
        <w:rPr>
          <w:rFonts w:ascii="Arial" w:hAnsi="Arial" w:cs="Arial"/>
          <w:noProof/>
          <w:lang w:val="en-US"/>
        </w:rPr>
        <w:t>[8–10]</w:t>
      </w:r>
      <w:r w:rsidRPr="00E56F2B">
        <w:rPr>
          <w:rFonts w:ascii="Arial" w:hAnsi="Arial" w:cs="Arial"/>
          <w:lang w:val="en-US"/>
        </w:rPr>
        <w:fldChar w:fldCharType="end"/>
      </w:r>
      <w:bookmarkEnd w:id="5"/>
      <w:r w:rsidR="00867C4A" w:rsidRPr="00E56F2B">
        <w:rPr>
          <w:rFonts w:ascii="Arial" w:hAnsi="Arial" w:cs="Arial"/>
          <w:lang w:val="en-US"/>
        </w:rPr>
        <w:t>.</w:t>
      </w:r>
      <w:r w:rsidRPr="00E56F2B">
        <w:rPr>
          <w:rFonts w:ascii="Arial" w:hAnsi="Arial" w:cs="Arial"/>
          <w:lang w:val="en-US"/>
        </w:rPr>
        <w:t xml:space="preserve"> In modern day practice the first-line therapy for </w:t>
      </w:r>
      <w:r w:rsidR="00ED6113" w:rsidRPr="00E56F2B">
        <w:rPr>
          <w:rFonts w:ascii="Arial" w:hAnsi="Arial" w:cs="Arial"/>
          <w:lang w:val="en-US"/>
        </w:rPr>
        <w:t>a significant</w:t>
      </w:r>
      <w:r w:rsidR="00DE1905" w:rsidRPr="00E56F2B">
        <w:rPr>
          <w:rFonts w:ascii="Arial" w:hAnsi="Arial" w:cs="Arial"/>
          <w:lang w:val="en-US"/>
        </w:rPr>
        <w:t xml:space="preserve"> </w:t>
      </w:r>
      <w:r w:rsidRPr="00E56F2B">
        <w:rPr>
          <w:rFonts w:ascii="Arial" w:hAnsi="Arial" w:cs="Arial"/>
          <w:lang w:val="en-US"/>
        </w:rPr>
        <w:t>PDA is pharmacological closure with ibuprofen or indomethacin</w:t>
      </w:r>
      <w:r w:rsidRPr="00E56F2B">
        <w:rPr>
          <w:rFonts w:ascii="Arial" w:hAnsi="Arial" w:cs="Arial"/>
          <w:lang w:val="en-US"/>
        </w:rPr>
        <w:fldChar w:fldCharType="begin" w:fldLock="1"/>
      </w:r>
      <w:r w:rsidR="00C514DA" w:rsidRPr="00E56F2B">
        <w:rPr>
          <w:rFonts w:ascii="Arial" w:hAnsi="Arial" w:cs="Arial"/>
          <w:lang w:val="en-US"/>
        </w:rPr>
        <w:instrText>ADDIN CSL_CITATION {"citationItems":[{"id":"ITEM-1","itemData":{"DOI":"10.1002/14651858.CD003481.pub7","ISSN":"14651858","author":[{"dropping-particle":"","family":"Ohlsson","given":"Arne","non-dropping-particle":"","parse-names":false,"suffix":""},{"dropping-particle":"","family":"Walia","given":"Rajneesh","non-dropping-particle":"","parse-names":false,"suffix":""},{"dropping-particle":"","family":"Shah","given":"Sachin S","non-dropping-particle":"","parse-names":false,"suffix":""}],"container-title":"Cochrane Database of Systematic Reviews","id":"ITEM-1","issue":"9","issued":{"date-parts":[["2018","9","28"]]},"publisher":"John Wiley &amp; Sons, Ltd","title":"Ibuprofen for the treatment of patent ductus arteriosus in preterm or low birth weight (or both) infants","type":"article-journal"},"uris":["http://www.mendeley.com/documents/?uuid=08d7dda2-9539-38ed-84fa-fde3f89606bc"]}],"mendeley":{"formattedCitation":"[11]","plainTextFormattedCitation":"[11]","previouslyFormattedCitation":"[11]"},"properties":{"noteIndex":0},"schema":"https://github.com/citation-style-language/schema/raw/master/csl-citation.json"}</w:instrText>
      </w:r>
      <w:r w:rsidRPr="00E56F2B">
        <w:rPr>
          <w:rFonts w:ascii="Arial" w:hAnsi="Arial" w:cs="Arial"/>
          <w:lang w:val="en-US"/>
        </w:rPr>
        <w:fldChar w:fldCharType="separate"/>
      </w:r>
      <w:bookmarkStart w:id="6" w:name="__Fieldmark__210_933999395"/>
      <w:r w:rsidR="00AB76D7" w:rsidRPr="00E56F2B">
        <w:rPr>
          <w:rFonts w:ascii="Arial" w:hAnsi="Arial" w:cs="Arial"/>
          <w:noProof/>
          <w:lang w:val="en-US"/>
        </w:rPr>
        <w:t>[11]</w:t>
      </w:r>
      <w:r w:rsidRPr="00E56F2B">
        <w:rPr>
          <w:rFonts w:ascii="Arial" w:hAnsi="Arial" w:cs="Arial"/>
          <w:lang w:val="en-US"/>
        </w:rPr>
        <w:fldChar w:fldCharType="end"/>
      </w:r>
      <w:bookmarkEnd w:id="6"/>
      <w:r w:rsidR="00867C4A" w:rsidRPr="00E56F2B">
        <w:rPr>
          <w:rFonts w:ascii="Arial" w:hAnsi="Arial" w:cs="Arial"/>
          <w:lang w:val="en-US"/>
        </w:rPr>
        <w:t>.</w:t>
      </w:r>
      <w:r w:rsidRPr="00E56F2B">
        <w:rPr>
          <w:rFonts w:ascii="Arial" w:hAnsi="Arial" w:cs="Arial"/>
          <w:lang w:val="en-US"/>
        </w:rPr>
        <w:t xml:space="preserve"> Unfortunately, successful closure of </w:t>
      </w:r>
      <w:r w:rsidR="00DE1905" w:rsidRPr="00E56F2B">
        <w:rPr>
          <w:rFonts w:ascii="Arial" w:hAnsi="Arial" w:cs="Arial"/>
          <w:lang w:val="en-US"/>
        </w:rPr>
        <w:t xml:space="preserve">a </w:t>
      </w:r>
      <w:r w:rsidRPr="00E56F2B">
        <w:rPr>
          <w:rFonts w:ascii="Arial" w:hAnsi="Arial" w:cs="Arial"/>
          <w:lang w:val="en-US"/>
        </w:rPr>
        <w:t xml:space="preserve">PDA </w:t>
      </w:r>
      <w:r w:rsidR="00091087" w:rsidRPr="00E56F2B">
        <w:rPr>
          <w:rFonts w:ascii="Arial" w:hAnsi="Arial" w:cs="Arial"/>
          <w:lang w:val="en-US"/>
        </w:rPr>
        <w:t>occu</w:t>
      </w:r>
      <w:r w:rsidR="008B682B" w:rsidRPr="00E56F2B">
        <w:rPr>
          <w:rFonts w:ascii="Arial" w:hAnsi="Arial" w:cs="Arial"/>
          <w:lang w:val="en-US"/>
        </w:rPr>
        <w:t>r</w:t>
      </w:r>
      <w:r w:rsidR="00091087" w:rsidRPr="00E56F2B">
        <w:rPr>
          <w:rFonts w:ascii="Arial" w:hAnsi="Arial" w:cs="Arial"/>
          <w:lang w:val="en-US"/>
        </w:rPr>
        <w:t>s</w:t>
      </w:r>
      <w:r w:rsidR="008B682B" w:rsidRPr="00E56F2B">
        <w:rPr>
          <w:rFonts w:ascii="Arial" w:hAnsi="Arial" w:cs="Arial"/>
          <w:lang w:val="en-US"/>
        </w:rPr>
        <w:t xml:space="preserve"> in</w:t>
      </w:r>
      <w:r w:rsidRPr="00E56F2B">
        <w:rPr>
          <w:rFonts w:ascii="Arial" w:hAnsi="Arial" w:cs="Arial"/>
          <w:lang w:val="en-US"/>
        </w:rPr>
        <w:t xml:space="preserve"> approximately 50% after the first course</w:t>
      </w:r>
      <w:r w:rsidR="008B682B" w:rsidRPr="00E56F2B">
        <w:rPr>
          <w:rFonts w:ascii="Arial" w:hAnsi="Arial" w:cs="Arial"/>
          <w:lang w:val="en-US"/>
        </w:rPr>
        <w:t>,</w:t>
      </w:r>
      <w:r w:rsidRPr="00E56F2B">
        <w:rPr>
          <w:rFonts w:ascii="Arial" w:hAnsi="Arial" w:cs="Arial"/>
          <w:lang w:val="en-US"/>
        </w:rPr>
        <w:t xml:space="preserve"> </w:t>
      </w:r>
      <w:r w:rsidR="00480AB8" w:rsidRPr="00E56F2B">
        <w:rPr>
          <w:rFonts w:ascii="Arial" w:hAnsi="Arial" w:cs="Arial"/>
          <w:lang w:val="en-US"/>
        </w:rPr>
        <w:t>with a further 29% closing after a second course</w:t>
      </w:r>
      <w:r w:rsidRPr="00E56F2B">
        <w:rPr>
          <w:rFonts w:ascii="Arial" w:hAnsi="Arial" w:cs="Arial"/>
          <w:lang w:val="en-US"/>
        </w:rPr>
        <w:fldChar w:fldCharType="begin" w:fldLock="1"/>
      </w:r>
      <w:r w:rsidR="008552A1" w:rsidRPr="00E56F2B">
        <w:rPr>
          <w:rFonts w:ascii="Arial" w:hAnsi="Arial" w:cs="Arial"/>
          <w:lang w:val="en-US"/>
        </w:rPr>
        <w:instrText>ADDIN CSL_CITATION {"citationItems":[{"id":"ITEM-1","itemData":{"DOI":"10.1111/j.1651-2227.2008.00871.x","ISBN":"0803-5253 (Print)","ISSN":"08035253","PMID":"18624987","abstract":"BACKGROUND: Some extremely preterm infants experience spontaneous closure of the ductus arteriosus. On the other side, a high percentage (22-30%) of preterm infants born at the lower gestational age fail to respond to a single course of ibuprofen. AIM: To assess if there are clinical characteristics effective as predictive factors for spontaneous closure of the ductus arteriosus, development of patent ductus arteriosus (PDA) and ibuprofen-resistant PDA. METHODS: A cohort of inborn infants less than 28 weeks of gestation were prospectively studied. We distinguished infants who had spontaneous closure of ductus arteriosus, who developed PDA and who developed ibuprofen-resistant PDA. RESULTS: We studied 34 infants. Eight infants (24%) had spontaneous closure of PDA, 17 infants (50%) had a closure of PDA following the first ibuprofen course, while 9 infants (26%) failed to respond to the first ibuprofen course. Infants born at 23-25 weeks of gestation were found to have lower likelihood of PDA spontaneous closure, and higher risk of developing PDA refractory to ibuprofen therapy. Sepsis was found to increase significantly the risk of ibuprofen failure in closing PDA. CONCLUSION: An important percentage of extremely preterm infants exhibited spontaneous closure of PDA. Among clinical characteristics lowest gestational ages predict PDA and ibuprofen-resistant PDA, while sepsis predicts only ibuprofen-resistant PDA.","author":[{"dropping-particle":"","family":"Dani","given":"Carlo","non-dropping-particle":"","parse-names":false,"suffix":""},{"dropping-particle":"","family":"Bertini","given":"Giovanna","non-dropping-particle":"","parse-names":false,"suffix":""},{"dropping-particle":"","family":"Corsini","given":"Iuri","non-dropping-particle":"","parse-names":false,"suffix":""},{"dropping-particle":"","family":"Elia","given":"Serena","non-dropping-particle":"","parse-names":false,"suffix":""},{"dropping-particle":"","family":"Vangi","given":"Venturella","non-dropping-particle":"","parse-names":false,"suffix":""},{"dropping-particle":"","family":"Pratesi","given":"Simone","non-dropping-particle":"","parse-names":false,"suffix":""},{"dropping-particle":"","family":"Rubaltelli","given":"Firmino F.","non-dropping-particle":"","parse-names":false,"suffix":""}],"container-title":"Acta Paediatrica, International Journal of Paediatrics","id":"ITEM-1","issue":"9","issued":{"date-parts":[["2008"]]},"page":"1176-1180","title":"The fate of ductus arteriosus in infants at 23-27 weeks of gestation: From spontaneous closure to ibuprofen resistance","type":"article-journal","volume":"97"},"uris":["http://www.mendeley.com/documents/?uuid=7a048a4b-f385-4162-ab67-49d012f083e2"]},{"id":"ITEM-2","itemData":{"DOI":"10.1016/j.earlhumdev.2010.06.012","ISBN":"0378-3782","ISSN":"03783782","PMID":"20663620","abstract":"Background: Patent ductus arteriosus (PDA) is a frequent problem in preterm infants, and its incidence is inversely correlated with gestational age. The efficacy of medical treatment decreases with decreasing gestational age (GA), and failure rates as well as ductus ligation rates of 40% have been reported in &lt;28. week GA newborns. The aim of this study was to determine whether echocardiographic parameters can predict response to ibuprofen treatment of PDA. Study design: In a longitudinal study, 29 infants born &lt;28. week GA were screened for a significant PDA (left atrial to aortic root ratio &gt;1.4, anterior cerebral artery resistance index &gt;0.8, and oxygen requirement &gt;35%) at 24-72. h of life and, if a PDA was found, treated with 10-5-5. mg/kg ibuprofen intravenously every 24. h. Ductal parameters were monitored by serial echocardiography. Infant neurodevelopmental outcomes were assessed at 24. month corrected age. Results: All 15 infants with significant PDA responded to the ibuprofen loading dose indicated by reduced PDA diameters or increased PDA maximum flow velocities (PDA Vmax), and 7 patients showed an ongoing response resulting in a closed PDA after the 1st cycle (47%). Of the 8 non-responders, 7 received a 2nd cycle with 2 further responders (29%). All non-responders to the 2nd course had a PDA Vmax≤180cm/s and increasing ductal diameters after the 3rd ibuprofen dose of the 1st course. Conclusion: Maximum flow velocity and diameter of the PDA at the end of the 1st cycle discriminate between responders and non-responders to further ibuprofen treatment. © 2010 Elsevier Ireland Ltd.","author":[{"dropping-particle":"","family":"Pees","given":"Christiane","non-dropping-particle":"","parse-names":false,"suffix":""},{"dropping-particle":"","family":"Walch","given":"Elisabeth","non-dropping-particle":"","parse-names":false,"suffix":""},{"dropping-particle":"","family":"Obladen","given":"Michael","non-dropping-particle":"","parse-names":false,"suffix":""},{"dropping-particle":"","family":"Koehne","given":"Petra","non-dropping-particle":"","parse-names":false,"suffix":""}],"container-title":"Early Human Development","id":"ITEM-2","issue":"8","issued":{"date-parts":[["2010"]]},"page":"503-508","publisher":"Elsevier Ireland Ltd","title":"Echocardiography predicts closure of patent ductus arteriosus in response to ibuprofen in infants less than 28week gestational age","type":"article-journal","volume":"86"},"uris":["http://www.mendeley.com/documents/?uuid=ac7d8024-15f4-472f-8d33-26941a4b0348"]}],"mendeley":{"formattedCitation":"[12,13]","plainTextFormattedCitation":"[12,13]","previouslyFormattedCitation":"[12,13]"},"properties":{"noteIndex":0},"schema":"https://github.com/citation-style-language/schema/raw/master/csl-citation.json"}</w:instrText>
      </w:r>
      <w:r w:rsidRPr="00E56F2B">
        <w:rPr>
          <w:rFonts w:ascii="Arial" w:hAnsi="Arial" w:cs="Arial"/>
          <w:lang w:val="en-US"/>
        </w:rPr>
        <w:fldChar w:fldCharType="separate"/>
      </w:r>
      <w:bookmarkStart w:id="7" w:name="__Fieldmark__215_933999395"/>
      <w:r w:rsidR="00AB76D7" w:rsidRPr="00E56F2B">
        <w:rPr>
          <w:rFonts w:ascii="Arial" w:hAnsi="Arial" w:cs="Arial"/>
          <w:noProof/>
          <w:lang w:val="en-US"/>
        </w:rPr>
        <w:t>[12,13]</w:t>
      </w:r>
      <w:r w:rsidRPr="00E56F2B">
        <w:rPr>
          <w:rFonts w:ascii="Arial" w:hAnsi="Arial" w:cs="Arial"/>
          <w:lang w:val="en-US"/>
        </w:rPr>
        <w:fldChar w:fldCharType="end"/>
      </w:r>
      <w:bookmarkEnd w:id="7"/>
      <w:r w:rsidR="00867C4A" w:rsidRPr="00E56F2B">
        <w:rPr>
          <w:rFonts w:ascii="Arial" w:hAnsi="Arial" w:cs="Arial"/>
          <w:lang w:val="en-US"/>
        </w:rPr>
        <w:t>.</w:t>
      </w:r>
      <w:r w:rsidR="00480AB8" w:rsidRPr="00E56F2B">
        <w:rPr>
          <w:rFonts w:ascii="Arial" w:hAnsi="Arial" w:cs="Arial"/>
          <w:lang w:val="en-US"/>
        </w:rPr>
        <w:t xml:space="preserve"> </w:t>
      </w:r>
      <w:r w:rsidRPr="00E56F2B">
        <w:rPr>
          <w:rFonts w:ascii="Arial" w:hAnsi="Arial" w:cs="Arial"/>
          <w:lang w:val="en-US"/>
        </w:rPr>
        <w:t xml:space="preserve">Until now, little information is available to guide neonatologists and </w:t>
      </w:r>
      <w:r w:rsidR="001E38F7" w:rsidRPr="00E56F2B">
        <w:rPr>
          <w:rFonts w:ascii="Arial" w:hAnsi="Arial" w:cs="Arial"/>
          <w:lang w:val="en-US"/>
        </w:rPr>
        <w:t>pediatric</w:t>
      </w:r>
      <w:r w:rsidRPr="00E56F2B">
        <w:rPr>
          <w:rFonts w:ascii="Arial" w:hAnsi="Arial" w:cs="Arial"/>
          <w:lang w:val="en-US"/>
        </w:rPr>
        <w:t xml:space="preserve"> cardiologists on actions to take after </w:t>
      </w:r>
      <w:r w:rsidR="00C5200E" w:rsidRPr="00E56F2B">
        <w:rPr>
          <w:rFonts w:ascii="Arial" w:hAnsi="Arial" w:cs="Arial"/>
          <w:lang w:val="en-US"/>
        </w:rPr>
        <w:t xml:space="preserve">failure of </w:t>
      </w:r>
      <w:r w:rsidRPr="00E56F2B">
        <w:rPr>
          <w:rFonts w:ascii="Arial" w:hAnsi="Arial" w:cs="Arial"/>
          <w:lang w:val="en-US"/>
        </w:rPr>
        <w:t xml:space="preserve">pharmacological therapy. </w:t>
      </w:r>
      <w:r w:rsidRPr="00E56F2B">
        <w:rPr>
          <w:rFonts w:ascii="Arial" w:eastAsia="Times New Roman" w:hAnsi="Arial" w:cs="Arial"/>
          <w:shd w:val="clear" w:color="auto" w:fill="FFFFFF"/>
          <w:lang w:val="en-US"/>
        </w:rPr>
        <w:t>Surgical ligation of</w:t>
      </w:r>
      <w:r w:rsidR="00DE1905" w:rsidRPr="00E56F2B">
        <w:rPr>
          <w:rFonts w:ascii="Arial" w:eastAsia="Times New Roman" w:hAnsi="Arial" w:cs="Arial"/>
          <w:shd w:val="clear" w:color="auto" w:fill="FFFFFF"/>
          <w:lang w:val="en-US"/>
        </w:rPr>
        <w:t xml:space="preserve"> a</w:t>
      </w:r>
      <w:r w:rsidRPr="00E56F2B">
        <w:rPr>
          <w:rFonts w:ascii="Arial" w:eastAsia="Times New Roman" w:hAnsi="Arial" w:cs="Arial"/>
          <w:shd w:val="clear" w:color="auto" w:fill="FFFFFF"/>
          <w:lang w:val="en-US"/>
        </w:rPr>
        <w:t xml:space="preserve"> PDA may be performed in these cases </w:t>
      </w:r>
      <w:r w:rsidRPr="00E56F2B">
        <w:rPr>
          <w:rFonts w:ascii="Arial" w:hAnsi="Arial" w:cs="Arial"/>
          <w:lang w:val="en-US"/>
        </w:rPr>
        <w:fldChar w:fldCharType="begin" w:fldLock="1"/>
      </w:r>
      <w:r w:rsidR="004C4681" w:rsidRPr="00E56F2B">
        <w:rPr>
          <w:rFonts w:ascii="Arial" w:hAnsi="Arial" w:cs="Arial"/>
          <w:lang w:val="en-US"/>
        </w:rPr>
        <w:instrText>ADDIN CSL_CITATION {"citationItems":[{"id":"ITEM-1","itemData":{"DOI":"10.1186/s13019-016-0539-3","ISSN":"17498090","PMID":"27716331","abstract":"BACKGROUND: PDA(Patent ductus arteriosus) is a common and clinically important condition which is presented with a number of hemodynamic and respiratory problems such as intraventricular hemorrhage, pulmonary hemorrhage and necrotizing enterocolitis due to increased pulmonary blood flow and stealing from systemic circulation. The incidence of PDA among the infants that were born before the 28th gestational week is as high as 70 %; and spontaneous closure rates in very-low-birth-weight premature neonates(VLBWPN) is around 34 %. The onset, duration, and repeat number of consecutive courses of the prostaglandin synthesis inhibitor medication for PDA closure are still issues of debate. Bed-side PDA closure is a safe surgical procedure in both mature and premature babies. Here we aim to retrospectively present our 26 cases which were less than 28 weeks and 1000 grams that underwent bed-side PDA ligation. METHODS: This retrospective study included 26 VLBWPN with PDA that underwent bed-side ligation between 2012 and 2015. Babies were born before the 28th gestational week (23-27 weeks) and less than 1000 grams (489-970 gr). Of the 26, 15 were female and 11 were male. Indomethacin was administered to all of the cases as the medical closing agent. The medication was stopped due to unwanted effects in 6 cases. All of the patients took medical treatment before surgery. RESULTS: No surgical mortality occurred during our study. One case of pneumothorax was recorded as late surgical complication. Five of the 26 patients were lost, and the most common cause of mortality was sepsis (in 3 cases). The remaining 21 cases were discharged on days 86-238. The follow-up periods of the patients were 2 moths - 3 years. The most frequent problems encountered after discharge was chronic lung problems. CONCLUSIONS: Bed side PDA ligation surgery in the ICU is a safe method for VLBWPN with clinically significant PDA.","author":[{"dropping-particle":"","family":"Avsar","given":"Mustafa Kemal","non-dropping-particle":"","parse-names":false,"suffix":""},{"dropping-particle":"","family":"Demir","given":"Tolga","non-dropping-particle":"","parse-names":false,"suffix":""},{"dropping-particle":"","family":"Celiksular","given":"Cem","non-dropping-particle":"","parse-names":false,"suffix":""},{"dropping-particle":"","family":"Zeybek","given":"Cenap","non-dropping-particle":"","parse-names":false,"suffix":""}],"container-title":"Journal of Cardiothoracic Surgery","id":"ITEM-1","issue":"146","issued":{"date-parts":[["2016"]]},"title":"Bedside PDA ligation in premature infants less than 28 weeks and 1000 grams","type":"article-journal","volume":"11"},"uris":["http://www.mendeley.com/documents/?uuid=e5005c0d-e180-3ddd-b5ec-dc00c4f83b3c"]},{"id":"ITEM-2","itemData":{"DOI":"10.1007/s12098-014-1646-6","ISBN":"1747-0803 (Electronic)\\r1747-079X (Linking)","ISSN":"09737693","PMID":"24127861","abstract":"Objective: To evaluate the incidence of symptomatic patent ductus arteriosus (PDA) in preterm infants, and the results of the intravenous indomethacine treatment and surgery. Methods: Among 394 preterm infants (&lt;37 weeks), symptomatic PDA was diagnosed by echocardiography in 51 babies and they were examined retrospectively. All infants were managed conservatively and then IV indomethacine was given to non-responders (n=30). Surgical closure was performed in 12 babies. Results: The incidence of symptomatic PDA in preterm infants was 12.9%: median age: 3 days, mean birth weight: 1434±540 g (540-2900g) and mean gestational ages (GA) 30.9±3.3 weeks (23-37 weeks). With indomethacine, ductal closure was achieved in 70% infants. Early clinical improvement was observed in all cases that underwent surgery and most of them had a low birth weight (&lt; 1500 g) and an early gestational age (&lt;32 weeks). None of them died due to operation. Conclusion: The incidence of symptomatic PDA is high in preterm infants. Treatment with indomethacine improves ductal closure and associated with few reversible adverse effects. In the other hand, early clinical improvement and high success rate was achieved after surgery. If indomethacine fails to achieve ductal closure, decision of surgery must be made immediately.","author":[{"dropping-particle":"","family":"Bhat","given":"Rama","non-dropping-particle":"","parse-names":false,"suffix":""},{"dropping-particle":"","family":"Das","given":"Utpala G.","non-dropping-particle":"","parse-names":false,"suffix":""}],"container-title":"Indian Journal of Pediatrics","id":"ITEM-2","issue":"1","issued":{"date-parts":[["2015"]]},"page":"53-60","title":"Management of Patent Ductus Arteriosus in Premature Infants","type":"article-journal","volume":"82"},"uris":["http://www.mendeley.com/documents/?uuid=cbcb7909-068d-45ec-9a4d-452eeeb9636e"]},{"id":"ITEM-3","itemData":{"DOI":"10.1155/2013/676192","abstract":"Patent ductus arteriosus (PDA) is a common clinical condition in preterm infants. Preterm newborns with PDA are at greater risk for several morbidities, including higher rates of bronchopulmonary dysplasia (BPD), decreased perfusion of vital organs, and mortality. Therefore, cyclooxygenase (COX) inhibitors and surgical interventions for ligation of PDA are widely used. However, these interventions were reported to be associated with side effects. In the absence of clear restricted rules for application of these interventions, different strategies are adopted by neonatologists. Three different approaches have been investigated including prophylactic treatment shortly after birth irrespective of the state of PDA, presymptomatic treatment using echocardiography at variable postnatal ages to select infants for treatment prior to the duct becoming clinically significant, and symptomatic treatment once PDA becomes clinically apparent or hemodynamically significant. Future appropriately designed randomized controlled trials (RCTs) to refine selection of patients for medical and surgical treatments should be conducted. Waiting for new evidence, it seems wise to employ available clinical and echocardiographic parameters of a hemodynamically significant (HS) PDA to select patients who are candidates for medical treatment. Surgical ligation of PDA could be used as a backup tool for those patients who failed medical treatment and continued to have hemodynamic compromise.","author":[{"dropping-particle":"","family":"Abdel-Hady","given":"Hesham","non-dropping-particle":"","parse-names":false,"suffix":""},{"dropping-particle":"","family":"Nasef","given":"Nehad","non-dropping-particle":"","parse-names":false,"suffix":""},{"dropping-particle":"","family":"Shabaan","given":"Abd Elazeez","non-dropping-particle":"","parse-names":false,"suffix":""},{"dropping-particle":"","family":"Nour","given":"Islam","non-dropping-particle":"","parse-names":false,"suffix":""}],"container-title":"BioMed Research International","id":"ITEM-3","issued":{"date-parts":[["2013"]]},"page":"15","publisher":"Hindawi Publishing Corporation","title":"Patent Ductus Arteriosus in Preterm Infants: Do We Have the Right Answers?","type":"article-journal","volume":"2013"},"uris":["http://www.mendeley.com/documents/?uuid=038635d9-570e-3a33-9b44-9a21f15cf3cc"]},{"id":"ITEM-4","itemData":{"DOI":"10.1136/archdischild-2014-306214","ISBN":"2014306214","ISSN":"14682052","PMID":"27118761","abstract":"Despite a large body of scientific evidence on the management of premature infants with a patent ductus arteriosus controversy remains and neonatologists remain challenged for knowing which patient to treat, what is the most optimal timing of treatment and which treatments have a positive impact on both short-term and long-term outcomes. In this review article we discuss the increased body of evidence over the past 10 years, much of which questions the role of treatment and suggests the need to reconsider how haemodynamic significance is adjudicated. In addition, we discuss novel approaches to assessment and diagnosis, and highlight areas for future investigation.","author":[{"dropping-particle":"","family":"El-Khuffash","given":"Afif","non-dropping-particle":"","parse-names":false,"suffix":""},{"dropping-particle":"","family":"Weisz","given":"Dany E.","non-dropping-particle":"","parse-names":false,"suffix":""},{"dropping-particle":"","family":"McNamara","given":"Patrick J.","non-dropping-particle":"","parse-names":false,"suffix":""}],"container-title":"Archives of Disease in Childhood: Fetal and Neonatal Edition","id":"ITEM-4","issue":"5","issued":{"date-parts":[["2016"]]},"page":"F474-F478","title":"Reflections of the changes in patent ductus arteriosus management during the last 10 €...years","type":"article-journal","volume":"101"},"uris":["http://www.mendeley.com/documents/?uuid=a77bdf69-a0f7-4fe3-b11a-15401cfc02cd"]},{"id":"ITEM-5","itemData":{"DOI":"10.1177/0218492313480051","ISBN":"0218-4923\\r1816-5370","ISSN":"18165370","PMID":"24771725","abstract":"BACKGROUND: Patent ductus arteriosus in preterm neonates leads to significant morbidity. Surgery is indicated when pharmacological treatment fails or is contraindicated, but the optimal timing remains unclear.\\n\\nMETHODS: We retrospectively studied all 41 preterm neonates with symptomatic ductus arteriosus who underwent ligation between 1988 and 2009. We compared early complications rates and late neurological outcomes of patients operated on before 21 days of age with these operated on later.\\n\\nRESULTS: The median gestational age at birth was 26 weeks (range 23-31 weeks) and median weight at birth was 930 g (range 510-1500 g); 34 (82.9%) received pharmacological treatment before surgery. Fourteen (34.1%) patients underwent surgical closure before 21 days of age and 27 (65.9%) after 21 days. The 2 groups did not differ significantly in gestational age and weight at birth, but those operated on after 21 days received significantly more pharmacological treatment cycles. Patients in the early closure group had shorter intubation times: median 23 days (range 13-35 days) vs. 43 days (range 27-84 days; p &lt; 0.001) and shorter neonatal intensive care unit stay: median 44 days (range 31-66 days) vs. 76 days (range 41-97 days; p &lt; 0.001), with significantly lower rates of bronchopulmonary dysplasia, intraventricular hemorrhage, and acute renal failure, and significantly better neurological outcomes.\\n\\nDISCUSSION: Performing early ligation of symptomatic ductus arteriosus after unsuccessful pharmacological therapy in preterm neonates might lower complication rates and improve neurological outcome. Prospective randomized studies are needed to determine the optimal treatment.","author":[{"dropping-particle":"","family":"Fonseca","given":"Elizabeth","non-dropping-particle":"","parse-names":false,"suffix":""},{"dropping-particle":"","family":"Georgiev","given":"Stanimir G.","non-dropping-particle":"","parse-names":false,"suffix":""},{"dropping-particle":"","family":"Gorenflo","given":"Matthias","non-dropping-particle":"","parse-names":false,"suffix":""},{"dropping-particle":"","family":"Loukanov","given":"Tsvetomir S.","non-dropping-particle":"","parse-names":false,"suffix":""}],"container-title":"Asian Cardiovascular and Thoracic Annals","id":"ITEM-5","issue":"4","issued":{"date-parts":[["2014","5"]]},"page":"391-396","title":"Patent ductus arteriosus in preterm infants: Benefits of early surgical closure","type":"article-journal","volume":"22"},"uris":["http://www.mendeley.com/documents/?uuid=e47ec233-3bbc-3e8d-8552-f52897766638"]}],"mendeley":{"formattedCitation":"[5,14–17]","plainTextFormattedCitation":"[5,14–17]","previouslyFormattedCitation":"[5,14–17]"},"properties":{"noteIndex":0},"schema":"https://github.com/citation-style-language/schema/raw/master/csl-citation.json"}</w:instrText>
      </w:r>
      <w:r w:rsidRPr="00E56F2B">
        <w:rPr>
          <w:rFonts w:ascii="Arial" w:hAnsi="Arial" w:cs="Arial"/>
          <w:lang w:val="en-US"/>
        </w:rPr>
        <w:fldChar w:fldCharType="separate"/>
      </w:r>
      <w:bookmarkStart w:id="8" w:name="__Fieldmark__231_933999395"/>
      <w:r w:rsidR="00AB76D7" w:rsidRPr="00E56F2B">
        <w:rPr>
          <w:rFonts w:ascii="Arial" w:eastAsia="Times New Roman" w:hAnsi="Arial" w:cs="Arial"/>
          <w:noProof/>
          <w:shd w:val="clear" w:color="auto" w:fill="FFFFFF"/>
          <w:lang w:val="en-US"/>
        </w:rPr>
        <w:t>[5,14–17]</w:t>
      </w:r>
      <w:r w:rsidRPr="00E56F2B">
        <w:rPr>
          <w:rFonts w:ascii="Arial" w:hAnsi="Arial" w:cs="Arial"/>
          <w:lang w:val="en-US"/>
        </w:rPr>
        <w:fldChar w:fldCharType="end"/>
      </w:r>
      <w:bookmarkEnd w:id="8"/>
      <w:r w:rsidR="00867C4A" w:rsidRPr="00E56F2B">
        <w:rPr>
          <w:rFonts w:ascii="Arial" w:hAnsi="Arial" w:cs="Arial"/>
          <w:lang w:val="en-US"/>
        </w:rPr>
        <w:t>,</w:t>
      </w:r>
      <w:r w:rsidRPr="00E56F2B">
        <w:rPr>
          <w:rFonts w:ascii="Arial" w:eastAsia="Times New Roman" w:hAnsi="Arial" w:cs="Arial"/>
          <w:shd w:val="clear" w:color="auto" w:fill="FFFFFF"/>
          <w:lang w:val="en-US"/>
        </w:rPr>
        <w:t xml:space="preserve"> </w:t>
      </w:r>
      <w:r w:rsidR="00BE615C" w:rsidRPr="00E56F2B">
        <w:rPr>
          <w:rFonts w:ascii="Arial" w:eastAsia="Times New Roman" w:hAnsi="Arial" w:cs="Arial"/>
          <w:shd w:val="clear" w:color="auto" w:fill="FFFFFF"/>
          <w:lang w:val="en-US"/>
        </w:rPr>
        <w:t xml:space="preserve">but </w:t>
      </w:r>
      <w:r w:rsidR="00BE615C" w:rsidRPr="00E56F2B">
        <w:rPr>
          <w:rFonts w:ascii="Arial" w:hAnsi="Arial" w:cs="Arial"/>
          <w:lang w:val="en-US"/>
        </w:rPr>
        <w:t>there is still no convincing evidence of which infants would benefit most from surgical ligation</w:t>
      </w:r>
      <w:r w:rsidR="00C514DA" w:rsidRPr="00E56F2B">
        <w:rPr>
          <w:rFonts w:ascii="Arial" w:hAnsi="Arial" w:cs="Arial"/>
          <w:lang w:val="en-US"/>
        </w:rPr>
        <w:fldChar w:fldCharType="begin" w:fldLock="1"/>
      </w:r>
      <w:r w:rsidR="00C514DA" w:rsidRPr="00E56F2B">
        <w:rPr>
          <w:rFonts w:ascii="Arial" w:hAnsi="Arial" w:cs="Arial"/>
          <w:lang w:val="en-US"/>
        </w:rPr>
        <w:instrText>ADDIN CSL_CITATION {"citationItems":[{"id":"ITEM-1","itemData":{"DOI":"10.1038/jp.2010.97","ISBN":"1476-5543 (Electronic)\\r0743-8346 (Linking)","ISSN":"07438346","PMID":"20877405","abstract":"Pharmacological and/or surgical closure of a hemodynamically significant patent ductus arteriosus (PDA) in the very preterm infant has been the standard of care over the past few decades. However, the rationale for closure of PDA has recently been challenged. In this article, the factors that have fueled the controversy of the approach to the management of PDA and the gap in our knowledge are reviewed in detail. In addition, the pros and cons of the different treatment strategies applied in clinical care are evaluated with a focus on discussing the available evidence in the literature.","author":[{"dropping-particle":"","family":"Noori","given":"S.","non-dropping-particle":"","parse-names":false,"suffix":""}],"container-title":"Journal of Perinatology","id":"ITEM-1","issue":"SUPPL. 1","issued":{"date-parts":[["2010"]]},"page":"S31-7","publisher":"Nature Publishing Group","title":"Patent ductus arteriosus in the preterm infant: To treat or not to treat?","type":"article-journal","volume":"30"},"uris":["http://www.mendeley.com/documents/?uuid=0049997b-236f-4048-8269-1c7450ab7db0"]}],"mendeley":{"formattedCitation":"[18]","plainTextFormattedCitation":"[18]"},"properties":{"noteIndex":0},"schema":"https://github.com/citation-style-language/schema/raw/master/csl-citation.json"}</w:instrText>
      </w:r>
      <w:r w:rsidR="00C514DA" w:rsidRPr="00E56F2B">
        <w:rPr>
          <w:rFonts w:ascii="Arial" w:hAnsi="Arial" w:cs="Arial"/>
          <w:lang w:val="en-US"/>
        </w:rPr>
        <w:fldChar w:fldCharType="separate"/>
      </w:r>
      <w:r w:rsidR="00C514DA" w:rsidRPr="00E56F2B">
        <w:rPr>
          <w:rFonts w:ascii="Arial" w:hAnsi="Arial" w:cs="Arial"/>
          <w:noProof/>
          <w:lang w:val="en-US"/>
        </w:rPr>
        <w:t>[18]</w:t>
      </w:r>
      <w:r w:rsidR="00C514DA" w:rsidRPr="00E56F2B">
        <w:rPr>
          <w:rFonts w:ascii="Arial" w:hAnsi="Arial" w:cs="Arial"/>
          <w:lang w:val="en-US"/>
        </w:rPr>
        <w:fldChar w:fldCharType="end"/>
      </w:r>
      <w:r w:rsidR="00BE615C" w:rsidRPr="00E56F2B">
        <w:rPr>
          <w:rFonts w:ascii="Arial" w:hAnsi="Arial" w:cs="Arial"/>
          <w:lang w:val="en-US"/>
        </w:rPr>
        <w:t xml:space="preserve">. The </w:t>
      </w:r>
      <w:r w:rsidRPr="00E56F2B">
        <w:rPr>
          <w:rFonts w:ascii="Arial" w:hAnsi="Arial" w:cs="Arial"/>
          <w:lang w:val="en-US"/>
        </w:rPr>
        <w:t xml:space="preserve">decision </w:t>
      </w:r>
      <w:r w:rsidR="00BE615C" w:rsidRPr="00E56F2B">
        <w:rPr>
          <w:rFonts w:ascii="Arial" w:hAnsi="Arial" w:cs="Arial"/>
          <w:lang w:val="en-US"/>
        </w:rPr>
        <w:t xml:space="preserve">seems to be </w:t>
      </w:r>
      <w:r w:rsidRPr="00E56F2B">
        <w:rPr>
          <w:rFonts w:ascii="Arial" w:hAnsi="Arial" w:cs="Arial"/>
          <w:lang w:val="en-US"/>
        </w:rPr>
        <w:t>based upon personal preferences and past experience, and varies between institutions and caregivers</w:t>
      </w:r>
      <w:r w:rsidR="00867C4A" w:rsidRPr="00E56F2B">
        <w:rPr>
          <w:rFonts w:ascii="Arial" w:hAnsi="Arial" w:cs="Arial"/>
          <w:lang w:val="en-US"/>
        </w:rPr>
        <w:t xml:space="preserve"> </w:t>
      </w:r>
      <w:r w:rsidRPr="00E56F2B">
        <w:rPr>
          <w:rFonts w:ascii="Arial" w:hAnsi="Arial" w:cs="Arial"/>
          <w:lang w:val="en-US"/>
        </w:rPr>
        <w:fldChar w:fldCharType="begin" w:fldLock="1"/>
      </w:r>
      <w:r w:rsidR="008552A1" w:rsidRPr="00E56F2B">
        <w:rPr>
          <w:rFonts w:ascii="Arial" w:hAnsi="Arial" w:cs="Arial"/>
          <w:lang w:val="en-US"/>
        </w:rPr>
        <w:instrText>ADDIN CSL_CITATION {"citationItems":[{"id":"ITEM-1","itemData":{"DOI":"10.1017/S1047951113001583","ISBN":"1467-1107","ISSN":"14671107","PMID":"24153161","abstract":"To compare differences in the management of the neonatal patent ductus arteriosus between neonatologists and paediatric cardiologists, physicians throughout the South-West were contacted. In treatment-refractory cases, neonatologists considered ligation less frequently than paediatric cardiologists (0% versus 40%; p&lt;0.05) and held haemodynamic effects more important for ligation decisions [median: 5 (range 2-5) versus median: 4 (range 2-5); p&lt;0.05]. Furthermore, 81% felt the current guidelines were insufficient.","author":[{"dropping-particle":"","family":"Wardle","given":"Andrew J.","non-dropping-particle":"","parse-names":false,"suffix":""},{"dropping-particle":"","family":"Osman","given":"Ahmed","non-dropping-particle":"","parse-names":false,"suffix":""},{"dropping-particle":"","family":"Tulloh","given":"Robert","non-dropping-particle":"","parse-names":false,"suffix":""},{"dropping-particle":"","family":"Luyt","given":"Karen","non-dropping-particle":"","parse-names":false,"suffix":""}],"container-title":"Cardiology in the Young","id":"ITEM-1","issue":"5","issued":{"date-parts":[["2013"]]},"page":"941-943","title":"Patent ductus arteriosus: An analysis of management","type":"article-journal","volume":"24"},"uris":["http://www.mendeley.com/documents/?uuid=e9d50e60-892f-310a-a500-f904b2d523c0"]}],"mendeley":{"formattedCitation":"[9]","plainTextFormattedCitation":"[9]","previouslyFormattedCitation":"[9]"},"properties":{"noteIndex":0},"schema":"https://github.com/citation-style-language/schema/raw/master/csl-citation.json"}</w:instrText>
      </w:r>
      <w:r w:rsidRPr="00E56F2B">
        <w:rPr>
          <w:rFonts w:ascii="Arial" w:hAnsi="Arial" w:cs="Arial"/>
          <w:lang w:val="en-US"/>
        </w:rPr>
        <w:fldChar w:fldCharType="separate"/>
      </w:r>
      <w:bookmarkStart w:id="9" w:name="__Fieldmark__237_933999395"/>
      <w:r w:rsidR="00AB76D7" w:rsidRPr="00E56F2B">
        <w:rPr>
          <w:rFonts w:ascii="Arial" w:hAnsi="Arial" w:cs="Arial"/>
          <w:noProof/>
          <w:lang w:val="en-US"/>
        </w:rPr>
        <w:t>[9]</w:t>
      </w:r>
      <w:r w:rsidRPr="00E56F2B">
        <w:rPr>
          <w:rFonts w:ascii="Arial" w:hAnsi="Arial" w:cs="Arial"/>
          <w:lang w:val="en-US"/>
        </w:rPr>
        <w:fldChar w:fldCharType="end"/>
      </w:r>
      <w:bookmarkEnd w:id="9"/>
      <w:r w:rsidR="00B129B5" w:rsidRPr="00E56F2B">
        <w:rPr>
          <w:rFonts w:ascii="Arial" w:hAnsi="Arial" w:cs="Arial"/>
          <w:lang w:val="en-US"/>
        </w:rPr>
        <w:t>.</w:t>
      </w:r>
      <w:r w:rsidR="00BE615C" w:rsidRPr="00E56F2B">
        <w:rPr>
          <w:rFonts w:ascii="Arial" w:hAnsi="Arial" w:cs="Arial"/>
          <w:lang w:val="en-US"/>
        </w:rPr>
        <w:t xml:space="preserve"> </w:t>
      </w:r>
      <w:r w:rsidRPr="00E56F2B">
        <w:rPr>
          <w:rFonts w:ascii="Arial" w:hAnsi="Arial" w:cs="Arial"/>
          <w:lang w:val="en-US"/>
        </w:rPr>
        <w:t xml:space="preserve">Given this lack of consensus, we aimed to identify which clinical and echocardiographic factors guided the decision to surgically close </w:t>
      </w:r>
      <w:r w:rsidR="00C5200E" w:rsidRPr="00E56F2B">
        <w:rPr>
          <w:rFonts w:ascii="Arial" w:hAnsi="Arial" w:cs="Arial"/>
          <w:lang w:val="en-US"/>
        </w:rPr>
        <w:t xml:space="preserve">a </w:t>
      </w:r>
      <w:r w:rsidRPr="00E56F2B">
        <w:rPr>
          <w:rFonts w:ascii="Arial" w:hAnsi="Arial" w:cs="Arial"/>
          <w:lang w:val="en-US"/>
        </w:rPr>
        <w:t>PDA after failure of pharmacological therapy in our Neonatal Intensive Care Unit</w:t>
      </w:r>
      <w:r w:rsidR="00091087" w:rsidRPr="00E56F2B">
        <w:rPr>
          <w:rFonts w:ascii="Arial" w:hAnsi="Arial" w:cs="Arial"/>
          <w:lang w:val="en-US"/>
        </w:rPr>
        <w:t xml:space="preserve"> (NICU)</w:t>
      </w:r>
      <w:r w:rsidRPr="00E56F2B">
        <w:rPr>
          <w:rFonts w:ascii="Arial" w:hAnsi="Arial" w:cs="Arial"/>
          <w:lang w:val="en-US"/>
        </w:rPr>
        <w:t xml:space="preserve">. We </w:t>
      </w:r>
      <w:r w:rsidRPr="00E56F2B">
        <w:rPr>
          <w:rFonts w:ascii="Arial" w:hAnsi="Arial" w:cs="Arial"/>
          <w:lang w:val="en-US"/>
        </w:rPr>
        <w:lastRenderedPageBreak/>
        <w:t>hypothesize</w:t>
      </w:r>
      <w:r w:rsidR="00C5200E" w:rsidRPr="00E56F2B">
        <w:rPr>
          <w:rFonts w:ascii="Arial" w:hAnsi="Arial" w:cs="Arial"/>
          <w:lang w:val="en-US"/>
        </w:rPr>
        <w:t>d</w:t>
      </w:r>
      <w:r w:rsidRPr="00E56F2B">
        <w:rPr>
          <w:rFonts w:ascii="Arial" w:hAnsi="Arial" w:cs="Arial"/>
          <w:lang w:val="en-US"/>
        </w:rPr>
        <w:t xml:space="preserve"> that ligation of a prolonged PDA is performed more frequently in neonates </w:t>
      </w:r>
      <w:r w:rsidR="00091087" w:rsidRPr="00E56F2B">
        <w:rPr>
          <w:rFonts w:ascii="Arial" w:hAnsi="Arial" w:cs="Arial"/>
          <w:lang w:val="en-US"/>
        </w:rPr>
        <w:t xml:space="preserve">with a </w:t>
      </w:r>
      <w:r w:rsidRPr="00E56F2B">
        <w:rPr>
          <w:rFonts w:ascii="Arial" w:hAnsi="Arial" w:cs="Arial"/>
          <w:lang w:val="en-US"/>
        </w:rPr>
        <w:t xml:space="preserve">lower gestational age, longer ventilator dependency and more comorbidities (NEC, BPD). </w:t>
      </w:r>
    </w:p>
    <w:p w14:paraId="43A1F6F2" w14:textId="77777777" w:rsidR="00612482" w:rsidRPr="00E56F2B" w:rsidRDefault="00612482" w:rsidP="00D919F3">
      <w:pPr>
        <w:pStyle w:val="Geenafstand"/>
        <w:spacing w:line="480" w:lineRule="auto"/>
        <w:jc w:val="both"/>
        <w:rPr>
          <w:rFonts w:ascii="Arial" w:hAnsi="Arial" w:cs="Arial"/>
          <w:lang w:val="en-US"/>
        </w:rPr>
      </w:pPr>
    </w:p>
    <w:p w14:paraId="378B67F9" w14:textId="2342A1AA" w:rsidR="00612482" w:rsidRPr="00E56F2B" w:rsidRDefault="00C0452F" w:rsidP="00AD63F1">
      <w:pPr>
        <w:pStyle w:val="Kop1"/>
        <w:rPr>
          <w:rFonts w:ascii="Arial" w:hAnsi="Arial" w:cs="Arial"/>
          <w:color w:val="auto"/>
          <w:sz w:val="24"/>
          <w:szCs w:val="24"/>
          <w:lang w:val="en-US"/>
        </w:rPr>
      </w:pPr>
      <w:r w:rsidRPr="00E56F2B">
        <w:rPr>
          <w:rFonts w:ascii="Arial" w:hAnsi="Arial" w:cs="Arial"/>
          <w:color w:val="auto"/>
          <w:sz w:val="24"/>
          <w:szCs w:val="24"/>
          <w:lang w:val="en-US"/>
        </w:rPr>
        <w:t>Patients and Methods</w:t>
      </w:r>
    </w:p>
    <w:p w14:paraId="4E40CAE7" w14:textId="77777777" w:rsidR="0045122A" w:rsidRPr="00E56F2B" w:rsidRDefault="0045122A" w:rsidP="0045122A">
      <w:pPr>
        <w:rPr>
          <w:lang w:val="en-US"/>
        </w:rPr>
      </w:pPr>
    </w:p>
    <w:p w14:paraId="778B6C28" w14:textId="2A23EC05" w:rsidR="00AD63F1" w:rsidRPr="00E56F2B" w:rsidRDefault="00612482" w:rsidP="00AD63F1">
      <w:pPr>
        <w:pStyle w:val="Kop2"/>
        <w:rPr>
          <w:rFonts w:ascii="Arial" w:hAnsi="Arial" w:cs="Arial"/>
          <w:color w:val="auto"/>
          <w:sz w:val="24"/>
          <w:szCs w:val="24"/>
          <w:lang w:val="en-US"/>
        </w:rPr>
      </w:pPr>
      <w:r w:rsidRPr="00E56F2B">
        <w:rPr>
          <w:rFonts w:ascii="Arial" w:hAnsi="Arial" w:cs="Arial"/>
          <w:color w:val="auto"/>
          <w:sz w:val="24"/>
          <w:szCs w:val="24"/>
          <w:lang w:val="en-US"/>
        </w:rPr>
        <w:t>Study population</w:t>
      </w:r>
    </w:p>
    <w:p w14:paraId="3F2254E8" w14:textId="77777777" w:rsidR="0045122A" w:rsidRPr="00E56F2B" w:rsidRDefault="0045122A" w:rsidP="0045122A">
      <w:pPr>
        <w:rPr>
          <w:lang w:val="en-US"/>
        </w:rPr>
      </w:pPr>
    </w:p>
    <w:p w14:paraId="09F5B8EB" w14:textId="320FB90C" w:rsidR="00612482" w:rsidRPr="00E56F2B" w:rsidRDefault="00612482" w:rsidP="00D919F3">
      <w:pPr>
        <w:pStyle w:val="Geenafstand"/>
        <w:spacing w:line="480" w:lineRule="auto"/>
        <w:jc w:val="both"/>
        <w:rPr>
          <w:rFonts w:ascii="Arial" w:hAnsi="Arial" w:cs="Arial"/>
          <w:i/>
          <w:lang w:val="en-US"/>
        </w:rPr>
      </w:pPr>
      <w:r w:rsidRPr="00E56F2B">
        <w:rPr>
          <w:rFonts w:ascii="Arial" w:hAnsi="Arial" w:cs="Arial"/>
          <w:lang w:val="en-US"/>
        </w:rPr>
        <w:t>We conducted a retrospective single-</w:t>
      </w:r>
      <w:r w:rsidR="001E38F7" w:rsidRPr="00E56F2B">
        <w:rPr>
          <w:rFonts w:ascii="Arial" w:hAnsi="Arial" w:cs="Arial"/>
          <w:lang w:val="en-US"/>
        </w:rPr>
        <w:t>center</w:t>
      </w:r>
      <w:r w:rsidRPr="00E56F2B">
        <w:rPr>
          <w:rFonts w:ascii="Arial" w:hAnsi="Arial" w:cs="Arial"/>
          <w:lang w:val="en-US"/>
        </w:rPr>
        <w:t xml:space="preserve"> cohort study in the NICU of the </w:t>
      </w:r>
      <w:r w:rsidR="00454AC0" w:rsidRPr="00E56F2B">
        <w:rPr>
          <w:rFonts w:ascii="Arial" w:hAnsi="Arial" w:cs="Arial"/>
          <w:lang w:val="en-US"/>
        </w:rPr>
        <w:t>Amsterdam University Medical Center, location AMC</w:t>
      </w:r>
      <w:r w:rsidRPr="00E56F2B">
        <w:rPr>
          <w:rFonts w:ascii="Arial" w:hAnsi="Arial" w:cs="Arial"/>
          <w:lang w:val="en-US"/>
        </w:rPr>
        <w:t xml:space="preserve">. </w:t>
      </w:r>
      <w:r w:rsidR="0088123C" w:rsidRPr="00E56F2B">
        <w:rPr>
          <w:rFonts w:ascii="Arial" w:hAnsi="Arial" w:cs="Arial"/>
          <w:lang w:val="en-US"/>
        </w:rPr>
        <w:t>W</w:t>
      </w:r>
      <w:r w:rsidRPr="00E56F2B">
        <w:rPr>
          <w:rFonts w:ascii="Arial" w:hAnsi="Arial" w:cs="Arial"/>
          <w:lang w:val="en-US"/>
        </w:rPr>
        <w:t xml:space="preserve">e included all infants less than 37 weeks gestation admitted to the NICU between 01.01.2008 and 31.12.2015 with a PDA still </w:t>
      </w:r>
      <w:r w:rsidR="00091087" w:rsidRPr="00E56F2B">
        <w:rPr>
          <w:rFonts w:ascii="Arial" w:hAnsi="Arial" w:cs="Arial"/>
          <w:lang w:val="en-US"/>
        </w:rPr>
        <w:t>evident on</w:t>
      </w:r>
      <w:r w:rsidR="00C5200E" w:rsidRPr="00E56F2B">
        <w:rPr>
          <w:rFonts w:ascii="Arial" w:hAnsi="Arial" w:cs="Arial"/>
          <w:lang w:val="en-US"/>
        </w:rPr>
        <w:t xml:space="preserve"> an</w:t>
      </w:r>
      <w:r w:rsidR="00091087" w:rsidRPr="00E56F2B">
        <w:rPr>
          <w:rFonts w:ascii="Arial" w:hAnsi="Arial" w:cs="Arial"/>
          <w:lang w:val="en-US"/>
        </w:rPr>
        <w:t xml:space="preserve"> echocardiogram </w:t>
      </w:r>
      <w:r w:rsidRPr="00E56F2B">
        <w:rPr>
          <w:rFonts w:ascii="Arial" w:hAnsi="Arial" w:cs="Arial"/>
          <w:lang w:val="en-US"/>
        </w:rPr>
        <w:t>after two</w:t>
      </w:r>
      <w:r w:rsidR="00197D88" w:rsidRPr="00E56F2B">
        <w:rPr>
          <w:rFonts w:ascii="Arial" w:hAnsi="Arial" w:cs="Arial"/>
          <w:lang w:val="en-US"/>
        </w:rPr>
        <w:t xml:space="preserve"> or three</w:t>
      </w:r>
      <w:r w:rsidRPr="00E56F2B">
        <w:rPr>
          <w:rFonts w:ascii="Arial" w:hAnsi="Arial" w:cs="Arial"/>
          <w:lang w:val="en-US"/>
        </w:rPr>
        <w:t xml:space="preserve"> courses of medical therapy</w:t>
      </w:r>
      <w:r w:rsidR="00480AB8" w:rsidRPr="00E56F2B">
        <w:rPr>
          <w:rFonts w:ascii="Arial" w:hAnsi="Arial" w:cs="Arial"/>
          <w:lang w:val="en-US"/>
        </w:rPr>
        <w:t>.</w:t>
      </w:r>
      <w:r w:rsidRPr="00E56F2B">
        <w:rPr>
          <w:rFonts w:ascii="Arial" w:hAnsi="Arial" w:cs="Arial"/>
          <w:lang w:val="en-US"/>
        </w:rPr>
        <w:t xml:space="preserve"> </w:t>
      </w:r>
      <w:r w:rsidR="00606B9B" w:rsidRPr="00E56F2B">
        <w:rPr>
          <w:rFonts w:ascii="Arial" w:hAnsi="Arial" w:cs="Arial"/>
          <w:lang w:val="en-US"/>
        </w:rPr>
        <w:t>We excluded</w:t>
      </w:r>
      <w:r w:rsidR="00F70E5A" w:rsidRPr="00E56F2B">
        <w:rPr>
          <w:rFonts w:ascii="Arial" w:hAnsi="Arial" w:cs="Arial"/>
          <w:lang w:val="en-US"/>
        </w:rPr>
        <w:t xml:space="preserve"> n</w:t>
      </w:r>
      <w:r w:rsidRPr="00E56F2B">
        <w:rPr>
          <w:rFonts w:ascii="Arial" w:hAnsi="Arial" w:cs="Arial"/>
          <w:lang w:val="en-US"/>
        </w:rPr>
        <w:t>eonates with other signi</w:t>
      </w:r>
      <w:r w:rsidR="00BE258D" w:rsidRPr="00E56F2B">
        <w:rPr>
          <w:rFonts w:ascii="Arial" w:hAnsi="Arial" w:cs="Arial"/>
          <w:lang w:val="en-US"/>
        </w:rPr>
        <w:t>f</w:t>
      </w:r>
      <w:r w:rsidR="00F70E5A" w:rsidRPr="00E56F2B">
        <w:rPr>
          <w:rFonts w:ascii="Arial" w:hAnsi="Arial" w:cs="Arial"/>
          <w:lang w:val="en-US"/>
        </w:rPr>
        <w:t xml:space="preserve">icant congenital heart disease, </w:t>
      </w:r>
      <w:r w:rsidRPr="00E56F2B">
        <w:rPr>
          <w:rFonts w:ascii="Arial" w:hAnsi="Arial" w:cs="Arial"/>
          <w:lang w:val="en-US"/>
        </w:rPr>
        <w:t>chromosomal abnormalities</w:t>
      </w:r>
      <w:r w:rsidR="00F70E5A" w:rsidRPr="00E56F2B">
        <w:rPr>
          <w:rFonts w:ascii="Arial" w:hAnsi="Arial" w:cs="Arial"/>
          <w:lang w:val="en-US"/>
        </w:rPr>
        <w:t xml:space="preserve"> and with </w:t>
      </w:r>
      <w:r w:rsidR="003D1AA6" w:rsidRPr="00E56F2B">
        <w:rPr>
          <w:rFonts w:ascii="Arial" w:hAnsi="Arial" w:cs="Arial"/>
          <w:lang w:val="en-US"/>
        </w:rPr>
        <w:t>four</w:t>
      </w:r>
      <w:r w:rsidR="00BE258D" w:rsidRPr="00E56F2B">
        <w:rPr>
          <w:rFonts w:ascii="Arial" w:hAnsi="Arial" w:cs="Arial"/>
          <w:lang w:val="en-US"/>
        </w:rPr>
        <w:t xml:space="preserve"> or more missing values</w:t>
      </w:r>
      <w:r w:rsidR="00F70E5A" w:rsidRPr="00E56F2B">
        <w:rPr>
          <w:rFonts w:ascii="Arial" w:hAnsi="Arial" w:cs="Arial"/>
          <w:lang w:val="en-US"/>
        </w:rPr>
        <w:t>.</w:t>
      </w:r>
    </w:p>
    <w:p w14:paraId="7E87EA4C" w14:textId="3B70C6C6" w:rsidR="00AD63F1" w:rsidRPr="00E56F2B" w:rsidRDefault="00612482" w:rsidP="00AD63F1">
      <w:pPr>
        <w:pStyle w:val="Kop2"/>
        <w:rPr>
          <w:rFonts w:ascii="Arial" w:hAnsi="Arial" w:cs="Arial"/>
          <w:color w:val="auto"/>
          <w:sz w:val="24"/>
          <w:szCs w:val="24"/>
          <w:lang w:val="en-US"/>
        </w:rPr>
      </w:pPr>
      <w:r w:rsidRPr="00E56F2B">
        <w:rPr>
          <w:rFonts w:ascii="Arial" w:hAnsi="Arial" w:cs="Arial"/>
          <w:color w:val="auto"/>
          <w:sz w:val="24"/>
          <w:szCs w:val="24"/>
          <w:lang w:val="en-US"/>
        </w:rPr>
        <w:t>Protocol</w:t>
      </w:r>
    </w:p>
    <w:p w14:paraId="708670EB" w14:textId="77777777" w:rsidR="0045122A" w:rsidRPr="00E56F2B" w:rsidRDefault="0045122A" w:rsidP="0045122A">
      <w:pPr>
        <w:rPr>
          <w:lang w:val="en-US"/>
        </w:rPr>
      </w:pPr>
    </w:p>
    <w:p w14:paraId="1A2A1586" w14:textId="3D74A7C7" w:rsidR="00612482" w:rsidRPr="00E56F2B" w:rsidRDefault="0088508C" w:rsidP="00D919F3">
      <w:pPr>
        <w:pStyle w:val="Geenafstand"/>
        <w:spacing w:line="480" w:lineRule="auto"/>
        <w:jc w:val="both"/>
        <w:rPr>
          <w:rFonts w:ascii="Arial" w:hAnsi="Arial" w:cs="Arial"/>
          <w:i/>
          <w:lang w:val="en-US"/>
        </w:rPr>
      </w:pPr>
      <w:r w:rsidRPr="00E56F2B">
        <w:rPr>
          <w:rFonts w:ascii="Arial" w:hAnsi="Arial" w:cs="Arial"/>
          <w:lang w:val="en-US"/>
        </w:rPr>
        <w:t>In</w:t>
      </w:r>
      <w:r w:rsidR="00612482" w:rsidRPr="00E56F2B">
        <w:rPr>
          <w:rFonts w:ascii="Arial" w:hAnsi="Arial" w:cs="Arial"/>
          <w:lang w:val="en-US"/>
        </w:rPr>
        <w:t xml:space="preserve"> our NICU, an echocardiogram is routinely performed in all infants born befor</w:t>
      </w:r>
      <w:r w:rsidR="00F50A62" w:rsidRPr="00E56F2B">
        <w:rPr>
          <w:rFonts w:ascii="Arial" w:hAnsi="Arial" w:cs="Arial"/>
          <w:lang w:val="en-US"/>
        </w:rPr>
        <w:t>e 27 weeks of gestation on day three to five</w:t>
      </w:r>
      <w:r w:rsidR="00612482" w:rsidRPr="00E56F2B">
        <w:rPr>
          <w:rFonts w:ascii="Arial" w:hAnsi="Arial" w:cs="Arial"/>
          <w:lang w:val="en-US"/>
        </w:rPr>
        <w:t>. In infants born after 27 weeks</w:t>
      </w:r>
      <w:r w:rsidR="00C5200E" w:rsidRPr="00E56F2B">
        <w:rPr>
          <w:rFonts w:ascii="Arial" w:hAnsi="Arial" w:cs="Arial"/>
          <w:lang w:val="en-US"/>
        </w:rPr>
        <w:t>,</w:t>
      </w:r>
      <w:r w:rsidR="00612482" w:rsidRPr="00E56F2B">
        <w:rPr>
          <w:rFonts w:ascii="Arial" w:hAnsi="Arial" w:cs="Arial"/>
          <w:lang w:val="en-US"/>
        </w:rPr>
        <w:t xml:space="preserve"> an echocardiogram is</w:t>
      </w:r>
      <w:r w:rsidR="00480AB8" w:rsidRPr="00E56F2B">
        <w:rPr>
          <w:rFonts w:ascii="Arial" w:hAnsi="Arial" w:cs="Arial"/>
          <w:lang w:val="en-US"/>
        </w:rPr>
        <w:t xml:space="preserve"> only</w:t>
      </w:r>
      <w:r w:rsidR="00612482" w:rsidRPr="00E56F2B">
        <w:rPr>
          <w:rFonts w:ascii="Arial" w:hAnsi="Arial" w:cs="Arial"/>
          <w:lang w:val="en-US"/>
        </w:rPr>
        <w:t xml:space="preserve"> performed if there are clinical symptoms suggestive of a PDA, such as a heart murmur or in cases with unexplained pulmonary compromise. During the study period a hemodynamically significant PDA was treated with a course of</w:t>
      </w:r>
      <w:r w:rsidR="00C972FE" w:rsidRPr="00E56F2B">
        <w:rPr>
          <w:rFonts w:ascii="Arial" w:hAnsi="Arial" w:cs="Arial"/>
          <w:lang w:val="en-US"/>
        </w:rPr>
        <w:t xml:space="preserve"> non-steroidal anti-inflammatory drugs (NSAIDs)</w:t>
      </w:r>
      <w:r w:rsidR="007D447D" w:rsidRPr="00E56F2B">
        <w:rPr>
          <w:rFonts w:ascii="Arial" w:hAnsi="Arial" w:cs="Arial"/>
          <w:lang w:val="en-US"/>
        </w:rPr>
        <w:t>, which could either be ibuprofen or indomet</w:t>
      </w:r>
      <w:r w:rsidR="0079563D" w:rsidRPr="00E56F2B">
        <w:rPr>
          <w:rFonts w:ascii="Arial" w:hAnsi="Arial" w:cs="Arial"/>
          <w:lang w:val="en-US"/>
        </w:rPr>
        <w:t>hacin</w:t>
      </w:r>
      <w:r w:rsidR="007D447D" w:rsidRPr="00E56F2B">
        <w:rPr>
          <w:rFonts w:ascii="Arial" w:hAnsi="Arial" w:cs="Arial"/>
          <w:lang w:val="en-US"/>
        </w:rPr>
        <w:t>.</w:t>
      </w:r>
      <w:r w:rsidR="00D47EDA" w:rsidRPr="00E56F2B">
        <w:rPr>
          <w:rFonts w:ascii="Arial" w:hAnsi="Arial" w:cs="Arial"/>
          <w:lang w:val="en-US"/>
        </w:rPr>
        <w:t xml:space="preserve"> </w:t>
      </w:r>
      <w:r w:rsidR="00454AC0" w:rsidRPr="00E56F2B">
        <w:rPr>
          <w:rFonts w:ascii="Arial" w:hAnsi="Arial" w:cs="Arial"/>
          <w:lang w:val="en-US"/>
        </w:rPr>
        <w:t xml:space="preserve">A PDA </w:t>
      </w:r>
      <w:r w:rsidR="00ED6113" w:rsidRPr="00E56F2B">
        <w:rPr>
          <w:rFonts w:ascii="Arial" w:hAnsi="Arial" w:cs="Arial"/>
          <w:lang w:val="en-US"/>
        </w:rPr>
        <w:t>wa</w:t>
      </w:r>
      <w:r w:rsidR="00454AC0" w:rsidRPr="00E56F2B">
        <w:rPr>
          <w:rFonts w:ascii="Arial" w:hAnsi="Arial" w:cs="Arial"/>
          <w:lang w:val="en-US"/>
        </w:rPr>
        <w:t xml:space="preserve">s judged to be ‘hemodynamically significant’ based on the criteria of Skinner </w:t>
      </w:r>
      <w:r w:rsidR="00454AC0" w:rsidRPr="00E56F2B">
        <w:rPr>
          <w:rFonts w:ascii="Arial" w:hAnsi="Arial" w:cs="Arial"/>
          <w:i/>
          <w:lang w:val="en-US"/>
        </w:rPr>
        <w:t>et al.</w:t>
      </w:r>
      <w:r w:rsidR="00454AC0" w:rsidRPr="00E56F2B">
        <w:rPr>
          <w:rFonts w:ascii="Arial" w:hAnsi="Arial" w:cs="Arial"/>
          <w:lang w:val="en-US"/>
        </w:rPr>
        <w:fldChar w:fldCharType="begin" w:fldLock="1"/>
      </w:r>
      <w:r w:rsidR="00C514DA" w:rsidRPr="00E56F2B">
        <w:rPr>
          <w:rFonts w:ascii="Arial" w:hAnsi="Arial" w:cs="Arial"/>
          <w:lang w:val="en-US"/>
        </w:rPr>
        <w:instrText>ADDIN CSL_CITATION {"citationItems":[{"id":"ITEM-1","itemData":{"DOI":"10.1007/978-3-319-42919-9_25","ISBN":"9783319429199","ISSN":"09575839","abstract":"</w:instrText>
      </w:r>
      <w:r w:rsidR="00C514DA" w:rsidRPr="00E56F2B">
        <w:rPr>
          <w:rFonts w:ascii="Browallia New" w:hAnsi="Browallia New" w:cs="Browallia New"/>
          <w:lang w:val="en-US"/>
        </w:rPr>
        <w:instrText>มีภาคภาษาอังกฤษประกอบ</w:instrText>
      </w:r>
      <w:r w:rsidR="00C514DA" w:rsidRPr="00E56F2B">
        <w:rPr>
          <w:rFonts w:ascii="Arial" w:hAnsi="Arial" w:cs="Arial"/>
          <w:lang w:val="en-US"/>
        </w:rPr>
        <w:instrText>.","author":[{"dropping-particle":"","family":"Deeg","given":"Karl Heinz","non-dropping-particle":"","parse-names":false,"suffix":""}],"container-title":"Doppler Echocardiography in Infancy and Childhood","id":"ITEM-1","issued":{"date-parts":[["2017"]]},"number-of-pages":"351-412","publisher":"Churchill Livingstone","title":"Echocardiography for the neonatologist","type":"book"},"uris":["http://www.mendeley.com/documents/?uuid=e1cf8b71-7f8e-3dd7-a77d-8d1f1ceba04d"]}],"mendeley":{"formattedCitation":"[19]","plainTextFormattedCitation":"[19]","previouslyFormattedCitation":"[18]"},"properties":{"noteIndex":0},"schema":"https://github.com/citation-style-language/schema/raw/master/csl-citation.json"}</w:instrText>
      </w:r>
      <w:r w:rsidR="00454AC0" w:rsidRPr="00E56F2B">
        <w:rPr>
          <w:rFonts w:ascii="Arial" w:hAnsi="Arial" w:cs="Arial"/>
          <w:lang w:val="en-US"/>
        </w:rPr>
        <w:fldChar w:fldCharType="separate"/>
      </w:r>
      <w:r w:rsidR="00C514DA" w:rsidRPr="00E56F2B">
        <w:rPr>
          <w:rFonts w:ascii="Arial" w:hAnsi="Arial" w:cs="Arial"/>
          <w:noProof/>
          <w:lang w:val="en-US"/>
        </w:rPr>
        <w:t>[19]</w:t>
      </w:r>
      <w:r w:rsidR="00454AC0" w:rsidRPr="00E56F2B">
        <w:rPr>
          <w:rFonts w:ascii="Arial" w:hAnsi="Arial" w:cs="Arial"/>
          <w:lang w:val="en-US"/>
        </w:rPr>
        <w:fldChar w:fldCharType="end"/>
      </w:r>
      <w:r w:rsidR="00454AC0" w:rsidRPr="00E56F2B">
        <w:rPr>
          <w:rFonts w:ascii="Arial" w:hAnsi="Arial" w:cs="Arial"/>
          <w:lang w:val="en-US"/>
        </w:rPr>
        <w:t xml:space="preserve">, as shown in “Table S1”. </w:t>
      </w:r>
      <w:r w:rsidR="00166D21" w:rsidRPr="00E56F2B">
        <w:rPr>
          <w:rFonts w:ascii="Arial" w:hAnsi="Arial" w:cs="Arial"/>
          <w:lang w:val="en-US"/>
        </w:rPr>
        <w:t xml:space="preserve">Indomethacin was the first choice of treatment up until </w:t>
      </w:r>
      <w:r w:rsidR="009C33B9" w:rsidRPr="00E56F2B">
        <w:rPr>
          <w:rFonts w:ascii="Arial" w:hAnsi="Arial" w:cs="Arial"/>
          <w:lang w:val="en-US"/>
        </w:rPr>
        <w:t>2010</w:t>
      </w:r>
      <w:r w:rsidR="00166D21" w:rsidRPr="00E56F2B">
        <w:rPr>
          <w:rFonts w:ascii="Arial" w:hAnsi="Arial" w:cs="Arial"/>
          <w:lang w:val="en-US"/>
        </w:rPr>
        <w:t>. A</w:t>
      </w:r>
      <w:r w:rsidR="009C33B9" w:rsidRPr="00E56F2B">
        <w:rPr>
          <w:rFonts w:ascii="Arial" w:hAnsi="Arial" w:cs="Arial"/>
          <w:lang w:val="en-US"/>
        </w:rPr>
        <w:t xml:space="preserve">fter </w:t>
      </w:r>
      <w:r w:rsidR="00806066" w:rsidRPr="00E56F2B">
        <w:rPr>
          <w:rFonts w:ascii="Arial" w:hAnsi="Arial" w:cs="Arial"/>
          <w:lang w:val="en-US"/>
        </w:rPr>
        <w:t>a</w:t>
      </w:r>
      <w:r w:rsidR="00166D21" w:rsidRPr="00E56F2B">
        <w:rPr>
          <w:rFonts w:ascii="Arial" w:hAnsi="Arial" w:cs="Arial"/>
          <w:lang w:val="en-US"/>
        </w:rPr>
        <w:t xml:space="preserve"> systematic review s</w:t>
      </w:r>
      <w:r w:rsidR="00806066" w:rsidRPr="00E56F2B">
        <w:rPr>
          <w:rFonts w:ascii="Arial" w:hAnsi="Arial" w:cs="Arial"/>
          <w:lang w:val="en-US"/>
        </w:rPr>
        <w:t>howing</w:t>
      </w:r>
      <w:r w:rsidR="00166D21" w:rsidRPr="00E56F2B">
        <w:rPr>
          <w:rFonts w:ascii="Arial" w:hAnsi="Arial" w:cs="Arial"/>
          <w:lang w:val="en-US"/>
        </w:rPr>
        <w:t xml:space="preserve"> a reduced risk of NEC and transient renal insufficiency for ibuprofen when compared </w:t>
      </w:r>
      <w:r w:rsidR="00806066" w:rsidRPr="00E56F2B">
        <w:rPr>
          <w:rFonts w:ascii="Arial" w:hAnsi="Arial" w:cs="Arial"/>
          <w:lang w:val="en-US"/>
        </w:rPr>
        <w:t>to</w:t>
      </w:r>
      <w:r w:rsidR="00166D21" w:rsidRPr="00E56F2B">
        <w:rPr>
          <w:rFonts w:ascii="Arial" w:hAnsi="Arial" w:cs="Arial"/>
          <w:lang w:val="en-US"/>
        </w:rPr>
        <w:t xml:space="preserve"> indomethacin</w:t>
      </w:r>
      <w:r w:rsidR="00806066" w:rsidRPr="00E56F2B">
        <w:rPr>
          <w:rFonts w:ascii="Arial" w:hAnsi="Arial" w:cs="Arial"/>
          <w:lang w:val="en-US"/>
        </w:rPr>
        <w:t xml:space="preserve">, the first </w:t>
      </w:r>
      <w:r w:rsidR="00806066" w:rsidRPr="00E56F2B">
        <w:rPr>
          <w:rFonts w:ascii="Arial" w:hAnsi="Arial" w:cs="Arial"/>
          <w:lang w:val="en-US"/>
        </w:rPr>
        <w:lastRenderedPageBreak/>
        <w:t>choice of treatment became ibuprofen</w:t>
      </w:r>
      <w:r w:rsidR="00867C4A" w:rsidRPr="00E56F2B">
        <w:rPr>
          <w:rFonts w:ascii="Arial" w:hAnsi="Arial" w:cs="Arial"/>
          <w:lang w:val="en-US"/>
        </w:rPr>
        <w:t xml:space="preserve"> </w:t>
      </w:r>
      <w:r w:rsidR="00166D21" w:rsidRPr="00E56F2B">
        <w:rPr>
          <w:rFonts w:ascii="Arial" w:hAnsi="Arial" w:cs="Arial"/>
          <w:lang w:val="en-US"/>
        </w:rPr>
        <w:fldChar w:fldCharType="begin" w:fldLock="1"/>
      </w:r>
      <w:r w:rsidR="00C514DA" w:rsidRPr="00E56F2B">
        <w:rPr>
          <w:rFonts w:ascii="Arial" w:hAnsi="Arial" w:cs="Arial"/>
          <w:lang w:val="en-US"/>
        </w:rPr>
        <w:instrText>ADDIN CSL_CITATION {"citationItems":[{"id":"ITEM-1","itemData":{"DOI":"10.1002/14651858.CD004213","ISBN":"1361-6137","ISSN":"1469-493X (Electronic)","PMID":"12804505","abstract":"BACKGROUND: A patent ductus arteriosus (PDA) often complicates the clinical course of preterm infants and increases the risk of intraventricular hemorrhage (IVH), necrotizing enterocolitis (NEC), chronic lung disease (CLD) and death. The standard treatment to close a PDA is indomethacin. Its use is associated with renal, gastrointestinal and cerebral side-effects. Ibuprofen has been shown to be effective in closing a PDA without reducing blood flow velocity to the brain, gut or kidneys. OBJECTIVES: To determine the effectiveness and safety of prophylactic ibuprofen compared to placebo/no intervention or other cyclo-oxygenase inhibitor drugs (indomethacin, mefenamic acid, etc) in the prevention of PDA in preterm infants. SEARCH STRATEGY: Randomized controlled trials comparing prophylactic ibuprofen use with placebo/no intervention/indomethacin were identified by searching the Cochrane Controlled Trial Register (The Cochrane Library, Issue 4, 2002), MEDLINE (1966-November 2002), CINAHL (1982-November 2002), EMBASE (1980-November 2002), reference lists of published trials and abstracts published in Pediatric Research (1990-2002). No language restrictions were applied. SELECTION CRITERIA: Randomized or quasi-randomized controlled trials comparing use of ibuprofen with placebo/no intervention or other cyclo-oxygenase inhibitor drugs (indomethacin, mefenamic acid, etc) for the prevention of PDA in preterm and/or low birth weight infants. DATA COLLECTION AND ANALYSIS: Data regarding the clinical outcomes including presence of PDA on day three and day seven, need for surgical ligation, need for rescue treatment with cyclo-oxygenase inhibitors, IVH, mortality, renal and gastrointestinal complications were extracted. Meta-analyses were performed using RevMan 4.1 and treatment estimates were reported as weighted mean difference (WMD), typical relative risk (RR), typical risk difference (RD) and, if statistically significant, number needed to treat (NNT) or number needed to harm (NNH), along with their 95% confidence intervals (CI). MAIN RESULTS: Four trials (n = 623) were included in the review. There was a statistically significant decrease in the incidence of PDA on day three in the ibuprofen group [typical RR 0.36 (95% CI 0.26, 0.49); typical RD -0.29 (95% CI -0.37, -0.21); NNT 3 (95% CI 3, 5); 3 trials, n = 488]. There was a significant increase in the serum creatinine levels in the ibuprofen group [WMD 0.11 mg/dl (95% CI 0.06, 0.17); 2 trials, n = 438]. There…","author":[{"dropping-particle":"","family":"Shah","given":"SS","non-dropping-particle":"","parse-names":false,"suffix":""},{"dropping-particle":"","family":"Ohlsson","given":"A","non-dropping-particle":"","parse-names":false,"suffix":""}],"container-title":"Cochrane Database of Systematic Reviews","id":"ITEM-1","issue":"2","issued":{"date-parts":[["2003"]]},"page":"CD003481","title":"Ibuprofen for the prevention of patent ductus arteriosus in preterm and/or low birth weight infants","type":"article-journal","volume":"2"},"uris":["http://www.mendeley.com/documents/?uuid=bdeb48f7-6684-492f-8022-793c2644d647"]}],"mendeley":{"formattedCitation":"[20]","plainTextFormattedCitation":"[20]","previouslyFormattedCitation":"[19]"},"properties":{"noteIndex":0},"schema":"https://github.com/citation-style-language/schema/raw/master/csl-citation.json"}</w:instrText>
      </w:r>
      <w:r w:rsidR="00166D21" w:rsidRPr="00E56F2B">
        <w:rPr>
          <w:rFonts w:ascii="Arial" w:hAnsi="Arial" w:cs="Arial"/>
          <w:lang w:val="en-US"/>
        </w:rPr>
        <w:fldChar w:fldCharType="separate"/>
      </w:r>
      <w:r w:rsidR="00C514DA" w:rsidRPr="00E56F2B">
        <w:rPr>
          <w:rFonts w:ascii="Arial" w:hAnsi="Arial" w:cs="Arial"/>
          <w:noProof/>
          <w:lang w:val="en-US"/>
        </w:rPr>
        <w:t>[20]</w:t>
      </w:r>
      <w:r w:rsidR="00166D21" w:rsidRPr="00E56F2B">
        <w:rPr>
          <w:rFonts w:ascii="Arial" w:hAnsi="Arial" w:cs="Arial"/>
          <w:lang w:val="en-US"/>
        </w:rPr>
        <w:fldChar w:fldCharType="end"/>
      </w:r>
      <w:r w:rsidR="00867C4A" w:rsidRPr="00E56F2B">
        <w:rPr>
          <w:rFonts w:ascii="Arial" w:hAnsi="Arial" w:cs="Arial"/>
          <w:lang w:val="en-US"/>
        </w:rPr>
        <w:t>.</w:t>
      </w:r>
      <w:r w:rsidR="00166D21" w:rsidRPr="00E56F2B">
        <w:rPr>
          <w:rFonts w:ascii="Arial" w:hAnsi="Arial" w:cs="Arial"/>
          <w:lang w:val="en-US"/>
        </w:rPr>
        <w:t xml:space="preserve"> </w:t>
      </w:r>
      <w:r w:rsidR="00D47EDA" w:rsidRPr="00E56F2B">
        <w:rPr>
          <w:rFonts w:ascii="Arial" w:hAnsi="Arial" w:cs="Arial"/>
          <w:lang w:val="en-US"/>
        </w:rPr>
        <w:t xml:space="preserve">For ibuprofen the dosage was </w:t>
      </w:r>
      <w:r w:rsidR="00612482" w:rsidRPr="00E56F2B">
        <w:rPr>
          <w:rFonts w:ascii="Arial" w:hAnsi="Arial" w:cs="Arial"/>
          <w:lang w:val="en-US"/>
        </w:rPr>
        <w:t>10 mg/kg on day 1, foll</w:t>
      </w:r>
      <w:r w:rsidR="00D47EDA" w:rsidRPr="00E56F2B">
        <w:rPr>
          <w:rFonts w:ascii="Arial" w:hAnsi="Arial" w:cs="Arial"/>
          <w:lang w:val="en-US"/>
        </w:rPr>
        <w:t xml:space="preserve">owed by 5 mg/kg for </w:t>
      </w:r>
      <w:r w:rsidR="00F50A62" w:rsidRPr="00E56F2B">
        <w:rPr>
          <w:rFonts w:ascii="Arial" w:hAnsi="Arial" w:cs="Arial"/>
          <w:lang w:val="en-US"/>
        </w:rPr>
        <w:t>day two and three</w:t>
      </w:r>
      <w:r w:rsidR="00D47EDA" w:rsidRPr="00E56F2B">
        <w:rPr>
          <w:rFonts w:ascii="Arial" w:hAnsi="Arial" w:cs="Arial"/>
          <w:lang w:val="en-US"/>
        </w:rPr>
        <w:t xml:space="preserve">. </w:t>
      </w:r>
      <w:r w:rsidR="007D447D" w:rsidRPr="00E56F2B">
        <w:rPr>
          <w:rFonts w:ascii="Arial" w:hAnsi="Arial" w:cs="Arial"/>
          <w:lang w:val="en-US"/>
        </w:rPr>
        <w:t>The dosage of i</w:t>
      </w:r>
      <w:r w:rsidR="00D47EDA" w:rsidRPr="00E56F2B">
        <w:rPr>
          <w:rFonts w:ascii="Arial" w:hAnsi="Arial" w:cs="Arial"/>
          <w:lang w:val="en-US"/>
        </w:rPr>
        <w:t>ndomet</w:t>
      </w:r>
      <w:r w:rsidR="0079563D" w:rsidRPr="00E56F2B">
        <w:rPr>
          <w:rFonts w:ascii="Arial" w:hAnsi="Arial" w:cs="Arial"/>
          <w:lang w:val="en-US"/>
        </w:rPr>
        <w:t>hacin</w:t>
      </w:r>
      <w:r w:rsidR="00D47EDA" w:rsidRPr="00E56F2B">
        <w:rPr>
          <w:rFonts w:ascii="Arial" w:hAnsi="Arial" w:cs="Arial"/>
          <w:lang w:val="en-US"/>
        </w:rPr>
        <w:t xml:space="preserve"> was </w:t>
      </w:r>
      <w:r w:rsidR="007D447D" w:rsidRPr="00E56F2B">
        <w:rPr>
          <w:rFonts w:ascii="Arial" w:hAnsi="Arial" w:cs="Arial"/>
          <w:lang w:val="en-US"/>
        </w:rPr>
        <w:t>0.2 mg/kg as a loa</w:t>
      </w:r>
      <w:r w:rsidR="0079563D" w:rsidRPr="00E56F2B">
        <w:rPr>
          <w:rFonts w:ascii="Arial" w:hAnsi="Arial" w:cs="Arial"/>
          <w:lang w:val="en-US"/>
        </w:rPr>
        <w:t>ding dose, followed by 0.2mg/k</w:t>
      </w:r>
      <w:r w:rsidR="00F50A62" w:rsidRPr="00E56F2B">
        <w:rPr>
          <w:rFonts w:ascii="Arial" w:hAnsi="Arial" w:cs="Arial"/>
          <w:lang w:val="en-US"/>
        </w:rPr>
        <w:t>g/day at 12-hour intervals for three</w:t>
      </w:r>
      <w:r w:rsidR="0079563D" w:rsidRPr="00E56F2B">
        <w:rPr>
          <w:rFonts w:ascii="Arial" w:hAnsi="Arial" w:cs="Arial"/>
          <w:lang w:val="en-US"/>
        </w:rPr>
        <w:t xml:space="preserve"> days</w:t>
      </w:r>
      <w:r w:rsidR="007D447D" w:rsidRPr="00E56F2B">
        <w:rPr>
          <w:rFonts w:ascii="Arial" w:hAnsi="Arial" w:cs="Arial"/>
          <w:lang w:val="en-US"/>
        </w:rPr>
        <w:t>. After completion of the first course</w:t>
      </w:r>
      <w:r w:rsidR="003D1AA6" w:rsidRPr="00E56F2B">
        <w:rPr>
          <w:rFonts w:ascii="Arial" w:hAnsi="Arial" w:cs="Arial"/>
          <w:lang w:val="en-US"/>
        </w:rPr>
        <w:t>,</w:t>
      </w:r>
      <w:r w:rsidR="007D447D" w:rsidRPr="00E56F2B">
        <w:rPr>
          <w:rFonts w:ascii="Arial" w:hAnsi="Arial" w:cs="Arial"/>
          <w:lang w:val="en-US"/>
        </w:rPr>
        <w:t xml:space="preserve"> </w:t>
      </w:r>
      <w:r w:rsidR="00091087" w:rsidRPr="00E56F2B">
        <w:rPr>
          <w:rFonts w:ascii="Arial" w:hAnsi="Arial" w:cs="Arial"/>
          <w:lang w:val="en-US"/>
        </w:rPr>
        <w:t>the</w:t>
      </w:r>
      <w:r w:rsidR="00612482" w:rsidRPr="00E56F2B">
        <w:rPr>
          <w:rFonts w:ascii="Arial" w:hAnsi="Arial" w:cs="Arial"/>
          <w:lang w:val="en-US"/>
        </w:rPr>
        <w:t xml:space="preserve"> echocardiogram was </w:t>
      </w:r>
      <w:r w:rsidR="00091087" w:rsidRPr="00E56F2B">
        <w:rPr>
          <w:rFonts w:ascii="Arial" w:hAnsi="Arial" w:cs="Arial"/>
          <w:lang w:val="en-US"/>
        </w:rPr>
        <w:t>repeated</w:t>
      </w:r>
      <w:r w:rsidR="00612482" w:rsidRPr="00E56F2B">
        <w:rPr>
          <w:rFonts w:ascii="Arial" w:hAnsi="Arial" w:cs="Arial"/>
          <w:lang w:val="en-US"/>
        </w:rPr>
        <w:t>. If the duc</w:t>
      </w:r>
      <w:r w:rsidR="00F50A62" w:rsidRPr="00E56F2B">
        <w:rPr>
          <w:rFonts w:ascii="Arial" w:hAnsi="Arial" w:cs="Arial"/>
          <w:lang w:val="en-US"/>
        </w:rPr>
        <w:t>tus was still patent, a second three</w:t>
      </w:r>
      <w:r w:rsidR="00612482" w:rsidRPr="00E56F2B">
        <w:rPr>
          <w:rFonts w:ascii="Arial" w:hAnsi="Arial" w:cs="Arial"/>
          <w:lang w:val="en-US"/>
        </w:rPr>
        <w:t>-day</w:t>
      </w:r>
      <w:r w:rsidR="00197D88" w:rsidRPr="00E56F2B">
        <w:rPr>
          <w:rFonts w:ascii="Arial" w:hAnsi="Arial" w:cs="Arial"/>
          <w:lang w:val="en-US"/>
        </w:rPr>
        <w:t xml:space="preserve"> course of </w:t>
      </w:r>
      <w:r w:rsidR="00D62B57" w:rsidRPr="00E56F2B">
        <w:rPr>
          <w:rFonts w:ascii="Arial" w:hAnsi="Arial" w:cs="Arial"/>
          <w:lang w:val="en-US"/>
        </w:rPr>
        <w:t xml:space="preserve">NSAIDs </w:t>
      </w:r>
      <w:r w:rsidR="00197D88" w:rsidRPr="00E56F2B">
        <w:rPr>
          <w:rFonts w:ascii="Arial" w:hAnsi="Arial" w:cs="Arial"/>
          <w:lang w:val="en-US"/>
        </w:rPr>
        <w:t xml:space="preserve">was given. In some patients a third course was given. </w:t>
      </w:r>
      <w:r w:rsidR="00612482" w:rsidRPr="00E56F2B">
        <w:rPr>
          <w:rFonts w:ascii="Arial" w:hAnsi="Arial" w:cs="Arial"/>
          <w:lang w:val="en-US"/>
        </w:rPr>
        <w:t xml:space="preserve">If the ductus was still open after the second </w:t>
      </w:r>
      <w:r w:rsidR="00197D88" w:rsidRPr="00E56F2B">
        <w:rPr>
          <w:rFonts w:ascii="Arial" w:hAnsi="Arial" w:cs="Arial"/>
          <w:lang w:val="en-US"/>
        </w:rPr>
        <w:t xml:space="preserve">or third </w:t>
      </w:r>
      <w:r w:rsidR="00612482" w:rsidRPr="00E56F2B">
        <w:rPr>
          <w:rFonts w:ascii="Arial" w:hAnsi="Arial" w:cs="Arial"/>
          <w:lang w:val="en-US"/>
        </w:rPr>
        <w:t xml:space="preserve">course of </w:t>
      </w:r>
      <w:r w:rsidR="00D62B57" w:rsidRPr="00E56F2B">
        <w:rPr>
          <w:rFonts w:ascii="Arial" w:hAnsi="Arial" w:cs="Arial"/>
          <w:lang w:val="en-US"/>
        </w:rPr>
        <w:t>NSAIDs</w:t>
      </w:r>
      <w:r w:rsidR="00612482" w:rsidRPr="00E56F2B">
        <w:rPr>
          <w:rFonts w:ascii="Arial" w:hAnsi="Arial" w:cs="Arial"/>
          <w:lang w:val="en-US"/>
        </w:rPr>
        <w:t xml:space="preserve">, </w:t>
      </w:r>
      <w:r w:rsidR="00091087" w:rsidRPr="00E56F2B">
        <w:rPr>
          <w:rFonts w:ascii="Arial" w:hAnsi="Arial" w:cs="Arial"/>
          <w:lang w:val="en-US"/>
        </w:rPr>
        <w:t xml:space="preserve">as </w:t>
      </w:r>
      <w:r w:rsidR="00612482" w:rsidRPr="00E56F2B">
        <w:rPr>
          <w:rFonts w:ascii="Arial" w:hAnsi="Arial" w:cs="Arial"/>
          <w:lang w:val="en-US"/>
        </w:rPr>
        <w:t xml:space="preserve">assessed by echocardiography, the options were surgical ligation or a conservative approach. </w:t>
      </w:r>
    </w:p>
    <w:p w14:paraId="398D99A0" w14:textId="1D49BC5C" w:rsidR="00AD63F1" w:rsidRPr="00E56F2B" w:rsidRDefault="00612482" w:rsidP="00AD63F1">
      <w:pPr>
        <w:pStyle w:val="Kop2"/>
        <w:rPr>
          <w:rFonts w:ascii="Arial" w:hAnsi="Arial" w:cs="Arial"/>
          <w:color w:val="auto"/>
          <w:sz w:val="24"/>
          <w:szCs w:val="24"/>
          <w:lang w:val="en-US"/>
        </w:rPr>
      </w:pPr>
      <w:r w:rsidRPr="00E56F2B">
        <w:rPr>
          <w:rFonts w:ascii="Arial" w:hAnsi="Arial" w:cs="Arial"/>
          <w:color w:val="auto"/>
          <w:sz w:val="24"/>
          <w:szCs w:val="24"/>
          <w:lang w:val="en-US"/>
        </w:rPr>
        <w:t xml:space="preserve">Measurements </w:t>
      </w:r>
    </w:p>
    <w:p w14:paraId="30CBD7E2" w14:textId="77777777" w:rsidR="0045122A" w:rsidRPr="00E56F2B" w:rsidRDefault="0045122A" w:rsidP="0045122A">
      <w:pPr>
        <w:rPr>
          <w:lang w:val="en-US"/>
        </w:rPr>
      </w:pPr>
    </w:p>
    <w:p w14:paraId="19E00385" w14:textId="2FE80962" w:rsidR="00966D71" w:rsidRPr="00E56F2B" w:rsidRDefault="00612482" w:rsidP="00D919F3">
      <w:pPr>
        <w:pStyle w:val="Geenafstand"/>
        <w:spacing w:line="480" w:lineRule="auto"/>
        <w:jc w:val="both"/>
        <w:rPr>
          <w:rFonts w:ascii="Arial" w:hAnsi="Arial" w:cs="Arial"/>
          <w:lang w:val="en-US"/>
        </w:rPr>
      </w:pPr>
      <w:r w:rsidRPr="00E56F2B">
        <w:rPr>
          <w:rFonts w:ascii="Arial" w:hAnsi="Arial" w:cs="Arial"/>
          <w:lang w:val="en-US"/>
        </w:rPr>
        <w:t>The following clinical variables were collected</w:t>
      </w:r>
      <w:r w:rsidR="004D477B" w:rsidRPr="00E56F2B">
        <w:rPr>
          <w:rFonts w:ascii="Arial" w:hAnsi="Arial" w:cs="Arial"/>
          <w:lang w:val="en-US"/>
        </w:rPr>
        <w:t xml:space="preserve"> at the time the decision was taken to either ligate the PDA or pursue a conservative approach</w:t>
      </w:r>
      <w:r w:rsidRPr="00E56F2B">
        <w:rPr>
          <w:rFonts w:ascii="Arial" w:hAnsi="Arial" w:cs="Arial"/>
          <w:lang w:val="en-US"/>
        </w:rPr>
        <w:t xml:space="preserve">: gender, gestational age, birth weight, maternal use of antenatal steroids, delivery method (vaginal/caesarean), </w:t>
      </w:r>
      <w:r w:rsidR="00C47EB4" w:rsidRPr="00E56F2B">
        <w:rPr>
          <w:rFonts w:ascii="Arial" w:hAnsi="Arial" w:cs="Arial"/>
          <w:lang w:val="en-US"/>
        </w:rPr>
        <w:t>Apgar</w:t>
      </w:r>
      <w:r w:rsidRPr="00E56F2B">
        <w:rPr>
          <w:rFonts w:ascii="Arial" w:hAnsi="Arial" w:cs="Arial"/>
          <w:lang w:val="en-US"/>
        </w:rPr>
        <w:t xml:space="preserve"> sc</w:t>
      </w:r>
      <w:r w:rsidR="002D425C" w:rsidRPr="00E56F2B">
        <w:rPr>
          <w:rFonts w:ascii="Arial" w:hAnsi="Arial" w:cs="Arial"/>
          <w:lang w:val="en-US"/>
        </w:rPr>
        <w:t>ore at five</w:t>
      </w:r>
      <w:r w:rsidRPr="00E56F2B">
        <w:rPr>
          <w:rFonts w:ascii="Arial" w:hAnsi="Arial" w:cs="Arial"/>
          <w:lang w:val="en-US"/>
        </w:rPr>
        <w:t xml:space="preserve"> minutes (&lt;7/≥7), surfactant use</w:t>
      </w:r>
      <w:r w:rsidR="00F50A62" w:rsidRPr="00E56F2B">
        <w:rPr>
          <w:rFonts w:ascii="Arial" w:hAnsi="Arial" w:cs="Arial"/>
          <w:lang w:val="en-US"/>
        </w:rPr>
        <w:t>,</w:t>
      </w:r>
      <w:r w:rsidRPr="00E56F2B">
        <w:rPr>
          <w:rFonts w:ascii="Arial" w:hAnsi="Arial" w:cs="Arial"/>
          <w:lang w:val="en-US"/>
        </w:rPr>
        <w:t xml:space="preserve"> and the number of days between birth and start of the first course of pharmacological therapy. We also collected partial </w:t>
      </w:r>
      <w:r w:rsidR="00FB5F5C" w:rsidRPr="00E56F2B">
        <w:rPr>
          <w:rFonts w:ascii="Arial" w:hAnsi="Arial" w:cs="Arial"/>
          <w:lang w:val="en-US"/>
        </w:rPr>
        <w:t>pressure of carbon dioxide (pCO</w:t>
      </w:r>
      <w:r w:rsidR="00FB5F5C" w:rsidRPr="00E56F2B">
        <w:rPr>
          <w:rFonts w:ascii="Arial" w:hAnsi="Arial" w:cs="Arial"/>
          <w:vertAlign w:val="subscript"/>
          <w:lang w:val="en-US"/>
        </w:rPr>
        <w:t>2</w:t>
      </w:r>
      <w:r w:rsidRPr="00E56F2B">
        <w:rPr>
          <w:rFonts w:ascii="Arial" w:hAnsi="Arial" w:cs="Arial"/>
          <w:lang w:val="en-US"/>
        </w:rPr>
        <w:t>, &lt;7kPa / ≥7kPa), the type of respiratory support (non-invasive/invasive), presence of tachypn</w:t>
      </w:r>
      <w:r w:rsidR="0028697B" w:rsidRPr="00E56F2B">
        <w:rPr>
          <w:rFonts w:ascii="Arial" w:hAnsi="Arial" w:cs="Arial"/>
          <w:lang w:val="en-US"/>
        </w:rPr>
        <w:t>o</w:t>
      </w:r>
      <w:r w:rsidRPr="00E56F2B">
        <w:rPr>
          <w:rFonts w:ascii="Arial" w:hAnsi="Arial" w:cs="Arial"/>
          <w:lang w:val="en-US"/>
        </w:rPr>
        <w:t>ea (&gt;60/min), pulse pressure (systolic blood pressure minus diastolic pressure)</w:t>
      </w:r>
      <w:r w:rsidR="00F50A62" w:rsidRPr="00E56F2B">
        <w:rPr>
          <w:rFonts w:ascii="Arial" w:hAnsi="Arial" w:cs="Arial"/>
          <w:lang w:val="en-US"/>
        </w:rPr>
        <w:t>,</w:t>
      </w:r>
      <w:r w:rsidRPr="00E56F2B">
        <w:rPr>
          <w:rFonts w:ascii="Arial" w:hAnsi="Arial" w:cs="Arial"/>
          <w:lang w:val="en-US"/>
        </w:rPr>
        <w:t xml:space="preserve"> and presence of </w:t>
      </w:r>
      <w:r w:rsidR="001E38F7" w:rsidRPr="00E56F2B">
        <w:rPr>
          <w:rFonts w:ascii="Arial" w:hAnsi="Arial" w:cs="Arial"/>
          <w:lang w:val="en-US"/>
        </w:rPr>
        <w:t>edema</w:t>
      </w:r>
      <w:r w:rsidRPr="00E56F2B">
        <w:rPr>
          <w:rFonts w:ascii="Arial" w:hAnsi="Arial" w:cs="Arial"/>
          <w:lang w:val="en-US"/>
        </w:rPr>
        <w:t xml:space="preserve">. </w:t>
      </w:r>
    </w:p>
    <w:p w14:paraId="5B05234C" w14:textId="5C7ED717" w:rsidR="00612482" w:rsidRPr="00E56F2B" w:rsidRDefault="00966D71" w:rsidP="00D919F3">
      <w:pPr>
        <w:pStyle w:val="Geenafstand"/>
        <w:spacing w:line="480" w:lineRule="auto"/>
        <w:jc w:val="both"/>
        <w:rPr>
          <w:rFonts w:ascii="Arial" w:hAnsi="Arial" w:cs="Arial"/>
          <w:lang w:val="en-US"/>
        </w:rPr>
      </w:pPr>
      <w:r w:rsidRPr="00E56F2B">
        <w:rPr>
          <w:rFonts w:ascii="Arial" w:hAnsi="Arial" w:cs="Arial"/>
          <w:lang w:val="en-US"/>
        </w:rPr>
        <w:t>E</w:t>
      </w:r>
      <w:r w:rsidR="00612482" w:rsidRPr="00E56F2B">
        <w:rPr>
          <w:rFonts w:ascii="Arial" w:hAnsi="Arial" w:cs="Arial"/>
          <w:lang w:val="en-US"/>
        </w:rPr>
        <w:t xml:space="preserve">chocardiographic variables </w:t>
      </w:r>
      <w:r w:rsidRPr="00E56F2B">
        <w:rPr>
          <w:rFonts w:ascii="Arial" w:hAnsi="Arial" w:cs="Arial"/>
          <w:lang w:val="en-US"/>
        </w:rPr>
        <w:t>collected included</w:t>
      </w:r>
      <w:r w:rsidR="00612482" w:rsidRPr="00E56F2B">
        <w:rPr>
          <w:rFonts w:ascii="Arial" w:hAnsi="Arial" w:cs="Arial"/>
          <w:lang w:val="en-US"/>
        </w:rPr>
        <w:t xml:space="preserve"> ductal diameter (in mm), diastolic forward flow into the left pulmonary artery (DFLPA, in cm/s), left atrial to aortic root ratio (LA/</w:t>
      </w:r>
      <w:proofErr w:type="spellStart"/>
      <w:r w:rsidR="00612482" w:rsidRPr="00E56F2B">
        <w:rPr>
          <w:rFonts w:ascii="Arial" w:hAnsi="Arial" w:cs="Arial"/>
          <w:lang w:val="en-US"/>
        </w:rPr>
        <w:t>Ao</w:t>
      </w:r>
      <w:proofErr w:type="spellEnd"/>
      <w:r w:rsidR="00612482" w:rsidRPr="00E56F2B">
        <w:rPr>
          <w:rFonts w:ascii="Arial" w:hAnsi="Arial" w:cs="Arial"/>
          <w:lang w:val="en-US"/>
        </w:rPr>
        <w:t xml:space="preserve"> ratio), left ventricular </w:t>
      </w:r>
      <w:r w:rsidRPr="00E56F2B">
        <w:rPr>
          <w:rFonts w:ascii="Arial" w:hAnsi="Arial" w:cs="Arial"/>
          <w:lang w:val="en-US"/>
        </w:rPr>
        <w:t>internal end-</w:t>
      </w:r>
      <w:r w:rsidR="0088508C" w:rsidRPr="00E56F2B">
        <w:rPr>
          <w:rFonts w:ascii="Arial" w:hAnsi="Arial" w:cs="Arial"/>
          <w:lang w:val="en-US"/>
        </w:rPr>
        <w:t>diastolic diameter (LVIDD</w:t>
      </w:r>
      <w:r w:rsidR="00FC02CB" w:rsidRPr="00E56F2B">
        <w:rPr>
          <w:rFonts w:ascii="Arial" w:hAnsi="Arial" w:cs="Arial"/>
          <w:lang w:val="en-US"/>
        </w:rPr>
        <w:t xml:space="preserve">, in </w:t>
      </w:r>
      <w:r w:rsidR="00583317" w:rsidRPr="00E56F2B">
        <w:rPr>
          <w:rFonts w:ascii="Arial" w:hAnsi="Arial" w:cs="Arial"/>
          <w:lang w:val="en-US"/>
        </w:rPr>
        <w:t>% of normal</w:t>
      </w:r>
      <w:r w:rsidR="00612482" w:rsidRPr="00E56F2B">
        <w:rPr>
          <w:rFonts w:ascii="Arial" w:hAnsi="Arial" w:cs="Arial"/>
          <w:lang w:val="en-US"/>
        </w:rPr>
        <w:t>), mitral v</w:t>
      </w:r>
      <w:r w:rsidR="00197D88" w:rsidRPr="00E56F2B">
        <w:rPr>
          <w:rFonts w:ascii="Arial" w:hAnsi="Arial" w:cs="Arial"/>
          <w:lang w:val="en-US"/>
        </w:rPr>
        <w:t xml:space="preserve">alve </w:t>
      </w:r>
      <w:r w:rsidR="00687CBB" w:rsidRPr="00E56F2B">
        <w:rPr>
          <w:rFonts w:ascii="Arial" w:hAnsi="Arial" w:cs="Arial"/>
          <w:lang w:val="en-US"/>
        </w:rPr>
        <w:t xml:space="preserve">regurgitation </w:t>
      </w:r>
      <w:r w:rsidR="00197D88" w:rsidRPr="00E56F2B">
        <w:rPr>
          <w:rFonts w:ascii="Arial" w:hAnsi="Arial" w:cs="Arial"/>
          <w:lang w:val="en-US"/>
        </w:rPr>
        <w:t xml:space="preserve">(yes/no), </w:t>
      </w:r>
      <w:r w:rsidR="00612482" w:rsidRPr="00E56F2B">
        <w:rPr>
          <w:rFonts w:ascii="Arial" w:hAnsi="Arial" w:cs="Arial"/>
          <w:lang w:val="en-US"/>
        </w:rPr>
        <w:t>presence of abdominal steal (i.e., zero or negative diastolic flow in des</w:t>
      </w:r>
      <w:r w:rsidR="00480AB8" w:rsidRPr="00E56F2B">
        <w:rPr>
          <w:rFonts w:ascii="Arial" w:hAnsi="Arial" w:cs="Arial"/>
          <w:lang w:val="en-US"/>
        </w:rPr>
        <w:t>cending aorta or coeliac artery,</w:t>
      </w:r>
      <w:r w:rsidR="00612482" w:rsidRPr="00E56F2B">
        <w:rPr>
          <w:rFonts w:ascii="Arial" w:hAnsi="Arial" w:cs="Arial"/>
          <w:lang w:val="en-US"/>
        </w:rPr>
        <w:t xml:space="preserve"> yes/no)</w:t>
      </w:r>
      <w:r w:rsidR="00F50A62" w:rsidRPr="00E56F2B">
        <w:rPr>
          <w:rFonts w:ascii="Arial" w:hAnsi="Arial" w:cs="Arial"/>
          <w:lang w:val="en-US"/>
        </w:rPr>
        <w:t>,</w:t>
      </w:r>
      <w:r w:rsidR="00AF31C0" w:rsidRPr="00E56F2B">
        <w:rPr>
          <w:rFonts w:ascii="Arial" w:hAnsi="Arial" w:cs="Arial"/>
          <w:lang w:val="en-US"/>
        </w:rPr>
        <w:t xml:space="preserve"> and</w:t>
      </w:r>
      <w:r w:rsidR="00197D88" w:rsidRPr="00E56F2B">
        <w:rPr>
          <w:rFonts w:ascii="Arial" w:hAnsi="Arial" w:cs="Arial"/>
          <w:lang w:val="en-US"/>
        </w:rPr>
        <w:t xml:space="preserve"> p</w:t>
      </w:r>
      <w:r w:rsidR="003B2660" w:rsidRPr="00E56F2B">
        <w:rPr>
          <w:rFonts w:ascii="Arial" w:hAnsi="Arial" w:cs="Arial"/>
          <w:lang w:val="en-US"/>
        </w:rPr>
        <w:t>eak flow velocity in</w:t>
      </w:r>
      <w:r w:rsidRPr="00E56F2B">
        <w:rPr>
          <w:rFonts w:ascii="Arial" w:hAnsi="Arial" w:cs="Arial"/>
          <w:lang w:val="en-US"/>
        </w:rPr>
        <w:t xml:space="preserve"> the</w:t>
      </w:r>
      <w:r w:rsidR="003B2660" w:rsidRPr="00E56F2B">
        <w:rPr>
          <w:rFonts w:ascii="Arial" w:hAnsi="Arial" w:cs="Arial"/>
          <w:lang w:val="en-US"/>
        </w:rPr>
        <w:t xml:space="preserve"> ductus (</w:t>
      </w:r>
      <w:r w:rsidR="00197D88" w:rsidRPr="00E56F2B">
        <w:rPr>
          <w:rFonts w:ascii="Arial" w:hAnsi="Arial" w:cs="Arial"/>
          <w:lang w:val="en-US"/>
        </w:rPr>
        <w:t>m/s)</w:t>
      </w:r>
      <w:r w:rsidR="00AF31C0" w:rsidRPr="00E56F2B">
        <w:rPr>
          <w:rFonts w:ascii="Arial" w:hAnsi="Arial" w:cs="Arial"/>
          <w:lang w:val="en-US"/>
        </w:rPr>
        <w:t>.</w:t>
      </w:r>
      <w:r w:rsidR="00197D88" w:rsidRPr="00E56F2B">
        <w:rPr>
          <w:rFonts w:ascii="Arial" w:hAnsi="Arial" w:cs="Arial"/>
          <w:lang w:val="en-US"/>
        </w:rPr>
        <w:t xml:space="preserve"> </w:t>
      </w:r>
      <w:r w:rsidRPr="00E56F2B">
        <w:rPr>
          <w:rFonts w:ascii="Arial" w:hAnsi="Arial" w:cs="Arial"/>
          <w:lang w:val="en-US"/>
        </w:rPr>
        <w:t>Since there are no Z-scores for postnatal ductal size, we adjusted ductal size for body weight at the time of the measurement for a better inte</w:t>
      </w:r>
      <w:r w:rsidR="001A2DBA" w:rsidRPr="00E56F2B">
        <w:rPr>
          <w:rFonts w:ascii="Arial" w:hAnsi="Arial" w:cs="Arial"/>
          <w:lang w:val="en-US"/>
        </w:rPr>
        <w:t xml:space="preserve">rpretation of ductal </w:t>
      </w:r>
      <w:r w:rsidR="008E2D1E" w:rsidRPr="00E56F2B">
        <w:rPr>
          <w:rFonts w:ascii="Arial" w:hAnsi="Arial" w:cs="Arial"/>
          <w:lang w:val="en-US"/>
        </w:rPr>
        <w:t>size</w:t>
      </w:r>
      <w:r w:rsidR="001A2DBA" w:rsidRPr="00E56F2B">
        <w:rPr>
          <w:rFonts w:ascii="Arial" w:hAnsi="Arial" w:cs="Arial"/>
          <w:lang w:val="en-US"/>
        </w:rPr>
        <w:t xml:space="preserve">. </w:t>
      </w:r>
      <w:r w:rsidR="00F67515" w:rsidRPr="00E56F2B">
        <w:rPr>
          <w:rFonts w:ascii="Arial" w:hAnsi="Arial" w:cs="Arial"/>
          <w:lang w:val="en-US"/>
        </w:rPr>
        <w:t>We also calculated the</w:t>
      </w:r>
      <w:r w:rsidR="00197D88" w:rsidRPr="00E56F2B">
        <w:rPr>
          <w:rFonts w:ascii="Arial" w:hAnsi="Arial" w:cs="Arial"/>
          <w:lang w:val="en-US"/>
        </w:rPr>
        <w:t xml:space="preserve"> difference in velocity between systolic and diastolic</w:t>
      </w:r>
      <w:r w:rsidR="003B2660" w:rsidRPr="00E56F2B">
        <w:rPr>
          <w:rFonts w:ascii="Arial" w:hAnsi="Arial" w:cs="Arial"/>
          <w:lang w:val="en-US"/>
        </w:rPr>
        <w:t xml:space="preserve"> flow (delta velocity in </w:t>
      </w:r>
      <w:r w:rsidR="00F67515" w:rsidRPr="00E56F2B">
        <w:rPr>
          <w:rFonts w:ascii="Arial" w:hAnsi="Arial" w:cs="Arial"/>
          <w:lang w:val="en-US"/>
        </w:rPr>
        <w:t>m/s)</w:t>
      </w:r>
      <w:r w:rsidR="00AF31C0" w:rsidRPr="00E56F2B">
        <w:rPr>
          <w:rFonts w:ascii="Arial" w:hAnsi="Arial" w:cs="Arial"/>
          <w:lang w:val="en-US"/>
        </w:rPr>
        <w:t xml:space="preserve"> as a representation of the flow in the ductus</w:t>
      </w:r>
      <w:r w:rsidR="00F67515" w:rsidRPr="00E56F2B">
        <w:rPr>
          <w:rFonts w:ascii="Arial" w:hAnsi="Arial" w:cs="Arial"/>
          <w:lang w:val="en-US"/>
        </w:rPr>
        <w:t>. If the</w:t>
      </w:r>
      <w:r w:rsidR="00AF31C0" w:rsidRPr="00E56F2B">
        <w:rPr>
          <w:rFonts w:ascii="Arial" w:hAnsi="Arial" w:cs="Arial"/>
          <w:lang w:val="en-US"/>
        </w:rPr>
        <w:t xml:space="preserve">re was a bi-directional shunt present, the </w:t>
      </w:r>
      <w:r w:rsidR="009F25B0" w:rsidRPr="00E56F2B">
        <w:rPr>
          <w:rFonts w:ascii="Arial" w:hAnsi="Arial" w:cs="Arial"/>
          <w:lang w:val="en-US"/>
        </w:rPr>
        <w:t>delta velocity</w:t>
      </w:r>
      <w:r w:rsidR="00AF31C0" w:rsidRPr="00E56F2B">
        <w:rPr>
          <w:rFonts w:ascii="Arial" w:hAnsi="Arial" w:cs="Arial"/>
          <w:lang w:val="en-US"/>
        </w:rPr>
        <w:t xml:space="preserve"> was equal to the peak flow velocity (as we calculated the difference between peak flow velocity and the baseline, which is zero)</w:t>
      </w:r>
      <w:r w:rsidR="00612482" w:rsidRPr="00E56F2B">
        <w:rPr>
          <w:rFonts w:ascii="Arial" w:hAnsi="Arial" w:cs="Arial"/>
          <w:lang w:val="en-US"/>
        </w:rPr>
        <w:t xml:space="preserve">. </w:t>
      </w:r>
      <w:r w:rsidR="004D477B" w:rsidRPr="00E56F2B">
        <w:rPr>
          <w:rFonts w:ascii="Arial" w:hAnsi="Arial" w:cs="Arial"/>
          <w:lang w:val="en-US"/>
        </w:rPr>
        <w:t>If no value was available within the first week after completion of NSAID therapy, i</w:t>
      </w:r>
      <w:r w:rsidR="003D1AA6" w:rsidRPr="00E56F2B">
        <w:rPr>
          <w:rFonts w:ascii="Arial" w:hAnsi="Arial" w:cs="Arial"/>
          <w:lang w:val="en-US"/>
        </w:rPr>
        <w:t>t</w:t>
      </w:r>
      <w:r w:rsidR="004D477B" w:rsidRPr="00E56F2B">
        <w:rPr>
          <w:rFonts w:ascii="Arial" w:hAnsi="Arial" w:cs="Arial"/>
          <w:lang w:val="en-US"/>
        </w:rPr>
        <w:t xml:space="preserve"> was stated to be missing.</w:t>
      </w:r>
    </w:p>
    <w:p w14:paraId="2C0CF872" w14:textId="3E47DE2F" w:rsidR="00AD63F1" w:rsidRPr="00E56F2B" w:rsidRDefault="00612482" w:rsidP="00AD63F1">
      <w:pPr>
        <w:pStyle w:val="Kop2"/>
        <w:rPr>
          <w:rFonts w:ascii="Arial" w:hAnsi="Arial" w:cs="Arial"/>
          <w:color w:val="auto"/>
          <w:sz w:val="24"/>
          <w:szCs w:val="24"/>
          <w:lang w:val="en-US"/>
        </w:rPr>
      </w:pPr>
      <w:r w:rsidRPr="00E56F2B">
        <w:rPr>
          <w:rFonts w:ascii="Arial" w:hAnsi="Arial" w:cs="Arial"/>
          <w:color w:val="auto"/>
          <w:sz w:val="24"/>
          <w:szCs w:val="24"/>
          <w:lang w:val="en-US"/>
        </w:rPr>
        <w:t>Multiple imputation</w:t>
      </w:r>
    </w:p>
    <w:p w14:paraId="662376D5" w14:textId="77777777" w:rsidR="0045122A" w:rsidRPr="00E56F2B" w:rsidRDefault="0045122A" w:rsidP="0045122A">
      <w:pPr>
        <w:rPr>
          <w:lang w:val="en-US"/>
        </w:rPr>
      </w:pPr>
    </w:p>
    <w:p w14:paraId="6D12D7D7" w14:textId="0CCE08A7" w:rsidR="00612482" w:rsidRPr="00E56F2B" w:rsidRDefault="003B2660" w:rsidP="00D919F3">
      <w:pPr>
        <w:pStyle w:val="Geenafstand"/>
        <w:spacing w:line="480" w:lineRule="auto"/>
        <w:jc w:val="both"/>
        <w:rPr>
          <w:rFonts w:ascii="Arial" w:hAnsi="Arial" w:cs="Arial"/>
          <w:lang w:val="en-US"/>
        </w:rPr>
      </w:pPr>
      <w:r w:rsidRPr="00E56F2B">
        <w:rPr>
          <w:rFonts w:ascii="Arial" w:hAnsi="Arial" w:cs="Arial"/>
          <w:lang w:val="en-US"/>
        </w:rPr>
        <w:t xml:space="preserve">To </w:t>
      </w:r>
      <w:r w:rsidR="00482167" w:rsidRPr="00E56F2B">
        <w:rPr>
          <w:rFonts w:ascii="Arial" w:hAnsi="Arial" w:cs="Arial"/>
          <w:lang w:val="en-US"/>
        </w:rPr>
        <w:t>maximize</w:t>
      </w:r>
      <w:r w:rsidRPr="00E56F2B">
        <w:rPr>
          <w:rFonts w:ascii="Arial" w:hAnsi="Arial" w:cs="Arial"/>
          <w:lang w:val="en-US"/>
        </w:rPr>
        <w:t xml:space="preserve"> the inclusion rates for our analysis, we imputed missing data based on the multiple imputation (MI) method. The MI method replaces missing values with imputed ones based on more than one prediction model, therefore generating multiple complete datasets for analysis. The statistical reasoning is that the observed-data likelihood can be approximated by </w:t>
      </w:r>
      <w:r w:rsidR="00966D71" w:rsidRPr="00E56F2B">
        <w:rPr>
          <w:rFonts w:ascii="Arial" w:hAnsi="Arial" w:cs="Arial"/>
          <w:lang w:val="en-US"/>
        </w:rPr>
        <w:t xml:space="preserve">the </w:t>
      </w:r>
      <w:r w:rsidRPr="00E56F2B">
        <w:rPr>
          <w:rFonts w:ascii="Arial" w:hAnsi="Arial" w:cs="Arial"/>
          <w:lang w:val="en-US"/>
        </w:rPr>
        <w:t>average o</w:t>
      </w:r>
      <w:r w:rsidR="00D95783" w:rsidRPr="00E56F2B">
        <w:rPr>
          <w:rFonts w:ascii="Arial" w:hAnsi="Arial" w:cs="Arial"/>
          <w:lang w:val="en-US"/>
        </w:rPr>
        <w:t>f the completed-data likelihood</w:t>
      </w:r>
      <w:r w:rsidR="00867C4A" w:rsidRPr="00E56F2B">
        <w:rPr>
          <w:rFonts w:ascii="Arial" w:hAnsi="Arial" w:cs="Arial"/>
          <w:lang w:val="en-US"/>
        </w:rPr>
        <w:t xml:space="preserve"> </w:t>
      </w:r>
      <w:r w:rsidR="00612482" w:rsidRPr="00E56F2B">
        <w:rPr>
          <w:rFonts w:ascii="Arial" w:hAnsi="Arial" w:cs="Arial"/>
          <w:lang w:val="en-US"/>
        </w:rPr>
        <w:fldChar w:fldCharType="begin" w:fldLock="1"/>
      </w:r>
      <w:r w:rsidR="00C514DA" w:rsidRPr="00E56F2B">
        <w:rPr>
          <w:rFonts w:ascii="Arial" w:hAnsi="Arial" w:cs="Arial"/>
          <w:lang w:val="en-US"/>
        </w:rPr>
        <w:instrText>ADDIN CSL_CITATION {"citationItems":[{"id":"ITEM-1","itemData":{"DOI":"10.1161/CIRCOUTCOMES.109.875658","ISBN":"2122633255","ISSN":"19417713","PMID":"20123676","abstract":"Missing data are a pervasive problem in health investigations. We describe some background of missing data analysis and criticize ad hoc methods that are prone to serious problems. We then focus on multiple imputation, in which missing cases are first filled in by several sets of plausible values to create multiple completed datasets, then standard complete-data procedures are applied to each completed dataset, and finally the multiple sets of results are combined to yield a single inference. We introduce the basic concepts and general methodology and provide some guidance for application. For illustration, we use a study assessing the effect of cardiovascular diseases on hospice discussion for late stage lung cancer patients.","author":[{"dropping-particle":"","family":"He","given":"Yulei","non-dropping-particle":"","parse-names":false,"suffix":""}],"container-title":"Circulation: Cardiovascular Quality and Outcomes","id":"ITEM-1","issue":"1","issued":{"date-parts":[["2010"]]},"page":"98-105","title":"Missing data analysis using multiple imputation: Getting to the heart of the matter","type":"article-journal","volume":"3"},"uris":["http://www.mendeley.com/documents/?uuid=a11309ff-2934-4636-9e81-e37ac3511aa1"]}],"mendeley":{"formattedCitation":"[21]","plainTextFormattedCitation":"[21]","previouslyFormattedCitation":"[20]"},"properties":{"noteIndex":0},"schema":"https://github.com/citation-style-language/schema/raw/master/csl-citation.json"}</w:instrText>
      </w:r>
      <w:r w:rsidR="00612482" w:rsidRPr="00E56F2B">
        <w:rPr>
          <w:rFonts w:ascii="Arial" w:hAnsi="Arial" w:cs="Arial"/>
          <w:lang w:val="en-US"/>
        </w:rPr>
        <w:fldChar w:fldCharType="separate"/>
      </w:r>
      <w:bookmarkStart w:id="10" w:name="__Fieldmark__311_933999395"/>
      <w:r w:rsidR="00C514DA" w:rsidRPr="00E56F2B">
        <w:rPr>
          <w:rFonts w:ascii="Arial" w:hAnsi="Arial" w:cs="Arial"/>
          <w:noProof/>
          <w:lang w:val="en-US"/>
        </w:rPr>
        <w:t>[21]</w:t>
      </w:r>
      <w:r w:rsidR="00612482" w:rsidRPr="00E56F2B">
        <w:rPr>
          <w:rFonts w:ascii="Arial" w:hAnsi="Arial" w:cs="Arial"/>
          <w:lang w:val="en-US"/>
        </w:rPr>
        <w:fldChar w:fldCharType="end"/>
      </w:r>
      <w:bookmarkEnd w:id="10"/>
      <w:r w:rsidR="00867C4A" w:rsidRPr="00E56F2B">
        <w:rPr>
          <w:rFonts w:ascii="Arial" w:hAnsi="Arial" w:cs="Arial"/>
          <w:lang w:val="en-US"/>
        </w:rPr>
        <w:t>.</w:t>
      </w:r>
      <w:r w:rsidR="00612482" w:rsidRPr="00E56F2B">
        <w:rPr>
          <w:rFonts w:ascii="Arial" w:hAnsi="Arial" w:cs="Arial"/>
          <w:lang w:val="en-US"/>
        </w:rPr>
        <w:t xml:space="preserve"> Our imputation method was the fully conditional specification. This is an iterative Markov chain Monte Carlo method that fits a univariate model using all the other available variables as predictors with 100 iterations. Logistic regression and predictive mean matching </w:t>
      </w:r>
      <w:r w:rsidR="0088123C" w:rsidRPr="00E56F2B">
        <w:rPr>
          <w:rFonts w:ascii="Arial" w:hAnsi="Arial" w:cs="Arial"/>
          <w:lang w:val="en-US"/>
        </w:rPr>
        <w:t>were</w:t>
      </w:r>
      <w:r w:rsidR="005B25DC" w:rsidRPr="00E56F2B">
        <w:rPr>
          <w:rFonts w:ascii="Arial" w:hAnsi="Arial" w:cs="Arial"/>
          <w:lang w:val="en-US"/>
        </w:rPr>
        <w:t xml:space="preserve"> </w:t>
      </w:r>
      <w:r w:rsidR="00612482" w:rsidRPr="00E56F2B">
        <w:rPr>
          <w:rFonts w:ascii="Arial" w:hAnsi="Arial" w:cs="Arial"/>
          <w:lang w:val="en-US"/>
        </w:rPr>
        <w:t>used for dichotomous and numeric data, respectively. In our data, five imputation sets were used which should give an efficiency of 99% compared to using an infinite number of imputations</w:t>
      </w:r>
      <w:r w:rsidR="00867C4A" w:rsidRPr="00E56F2B">
        <w:rPr>
          <w:rFonts w:ascii="Arial" w:hAnsi="Arial" w:cs="Arial"/>
          <w:lang w:val="en-US"/>
        </w:rPr>
        <w:t xml:space="preserve"> </w:t>
      </w:r>
      <w:r w:rsidR="00612482" w:rsidRPr="00E56F2B">
        <w:rPr>
          <w:rFonts w:ascii="Arial" w:hAnsi="Arial" w:cs="Arial"/>
          <w:lang w:val="en-US"/>
        </w:rPr>
        <w:fldChar w:fldCharType="begin" w:fldLock="1"/>
      </w:r>
      <w:r w:rsidR="00C514DA" w:rsidRPr="00E56F2B">
        <w:rPr>
          <w:rFonts w:ascii="Arial" w:hAnsi="Arial" w:cs="Arial"/>
          <w:lang w:val="en-US"/>
        </w:rPr>
        <w:instrText>ADDIN CSL_CITATION {"citationItems":[{"id":"ITEM-1","itemData":{"DOI":"10.2307/3172772","ISBN":"9780470316696","ISSN":"00222437","PMID":"13660112","abstract":"ˆ","author":[{"dropping-particle":"","family":"Campion","given":"William M.","non-dropping-particle":"","parse-names":false,"suffix":""},{"dropping-particle":"","family":"Rubin","given":"Donald B.","non-dropping-particle":"","parse-names":false,"suffix":""}],"container-title":"Journal of Marketing Research","id":"ITEM-1","issue":"4","issued":{"date-parts":[["1989"]]},"number-of-pages":"485","publisher":"John Wiley &amp; Sons","publisher-place":"New York (NY)","title":"Multiple Imputation for Nonresponse in Surveys","type":"book","volume":"26"},"uris":["http://www.mendeley.com/documents/?uuid=fdf60656-abbc-3704-a40b-a89c41d22910"]}],"mendeley":{"formattedCitation":"[22]","plainTextFormattedCitation":"[22]","previouslyFormattedCitation":"[21]"},"properties":{"noteIndex":0},"schema":"https://github.com/citation-style-language/schema/raw/master/csl-citation.json"}</w:instrText>
      </w:r>
      <w:r w:rsidR="00612482" w:rsidRPr="00E56F2B">
        <w:rPr>
          <w:rFonts w:ascii="Arial" w:hAnsi="Arial" w:cs="Arial"/>
          <w:lang w:val="en-US"/>
        </w:rPr>
        <w:fldChar w:fldCharType="separate"/>
      </w:r>
      <w:bookmarkStart w:id="11" w:name="__Fieldmark__316_933999395"/>
      <w:r w:rsidR="00C514DA" w:rsidRPr="00E56F2B">
        <w:rPr>
          <w:rFonts w:ascii="Arial" w:hAnsi="Arial" w:cs="Arial"/>
          <w:noProof/>
          <w:lang w:val="en-US"/>
        </w:rPr>
        <w:t>[22]</w:t>
      </w:r>
      <w:r w:rsidR="00612482" w:rsidRPr="00E56F2B">
        <w:rPr>
          <w:rFonts w:ascii="Arial" w:hAnsi="Arial" w:cs="Arial"/>
          <w:lang w:val="en-US"/>
        </w:rPr>
        <w:fldChar w:fldCharType="end"/>
      </w:r>
      <w:bookmarkEnd w:id="11"/>
      <w:r w:rsidR="00867C4A" w:rsidRPr="00E56F2B">
        <w:rPr>
          <w:rFonts w:ascii="Arial" w:hAnsi="Arial" w:cs="Arial"/>
          <w:lang w:val="en-US"/>
        </w:rPr>
        <w:t>.</w:t>
      </w:r>
      <w:r w:rsidR="00687CBB" w:rsidRPr="00E56F2B">
        <w:rPr>
          <w:rFonts w:ascii="Arial" w:hAnsi="Arial" w:cs="Arial"/>
          <w:lang w:val="en-US"/>
        </w:rPr>
        <w:t xml:space="preserve"> </w:t>
      </w:r>
      <w:r w:rsidR="00966D71" w:rsidRPr="00E56F2B">
        <w:rPr>
          <w:rFonts w:ascii="Arial" w:hAnsi="Arial" w:cs="Arial"/>
          <w:lang w:val="en-US"/>
        </w:rPr>
        <w:t>A</w:t>
      </w:r>
      <w:r w:rsidR="00612482" w:rsidRPr="00E56F2B">
        <w:rPr>
          <w:rFonts w:ascii="Arial" w:hAnsi="Arial" w:cs="Arial"/>
          <w:lang w:val="en-US"/>
        </w:rPr>
        <w:t xml:space="preserve">ll </w:t>
      </w:r>
      <w:r w:rsidR="00966D71" w:rsidRPr="00E56F2B">
        <w:rPr>
          <w:rFonts w:ascii="Arial" w:hAnsi="Arial" w:cs="Arial"/>
          <w:lang w:val="en-US"/>
        </w:rPr>
        <w:t xml:space="preserve">of our missing numerical </w:t>
      </w:r>
      <w:r w:rsidR="00612482" w:rsidRPr="00E56F2B">
        <w:rPr>
          <w:rFonts w:ascii="Arial" w:hAnsi="Arial" w:cs="Arial"/>
          <w:lang w:val="en-US"/>
        </w:rPr>
        <w:t xml:space="preserve">variables were normally distributed. Little’s missing completely at random (MCAR) test was used for testing the assumption of </w:t>
      </w:r>
      <w:r w:rsidR="00C47EB4" w:rsidRPr="00E56F2B">
        <w:rPr>
          <w:rFonts w:ascii="Arial" w:hAnsi="Arial" w:cs="Arial"/>
          <w:lang w:val="en-US"/>
        </w:rPr>
        <w:t>randomization</w:t>
      </w:r>
      <w:r w:rsidR="00612482" w:rsidRPr="00E56F2B">
        <w:rPr>
          <w:rFonts w:ascii="Arial" w:hAnsi="Arial" w:cs="Arial"/>
          <w:lang w:val="en-US"/>
        </w:rPr>
        <w:t xml:space="preserve"> of missing data. For validation we compared data of the complete cases with the incomplete cases.  </w:t>
      </w:r>
    </w:p>
    <w:p w14:paraId="116739AE" w14:textId="49F31E2D" w:rsidR="00AD63F1" w:rsidRPr="00E56F2B" w:rsidRDefault="00612482" w:rsidP="00AD63F1">
      <w:pPr>
        <w:pStyle w:val="Kop2"/>
        <w:rPr>
          <w:rFonts w:ascii="Arial" w:hAnsi="Arial" w:cs="Arial"/>
          <w:color w:val="auto"/>
          <w:sz w:val="24"/>
          <w:szCs w:val="24"/>
          <w:lang w:val="en-US"/>
        </w:rPr>
      </w:pPr>
      <w:r w:rsidRPr="00E56F2B">
        <w:rPr>
          <w:rFonts w:ascii="Arial" w:hAnsi="Arial" w:cs="Arial"/>
          <w:color w:val="auto"/>
          <w:sz w:val="24"/>
          <w:szCs w:val="24"/>
          <w:lang w:val="en-US"/>
        </w:rPr>
        <w:t>Data analysis</w:t>
      </w:r>
    </w:p>
    <w:p w14:paraId="0ED984B5" w14:textId="77777777" w:rsidR="0045122A" w:rsidRPr="00E56F2B" w:rsidRDefault="0045122A" w:rsidP="0045122A">
      <w:pPr>
        <w:rPr>
          <w:lang w:val="en-US"/>
        </w:rPr>
      </w:pPr>
    </w:p>
    <w:p w14:paraId="0387F47C" w14:textId="133C7528" w:rsidR="003B2660" w:rsidRPr="00E56F2B" w:rsidRDefault="003B2660" w:rsidP="00D919F3">
      <w:pPr>
        <w:pStyle w:val="Geenafstand"/>
        <w:spacing w:line="480" w:lineRule="auto"/>
        <w:jc w:val="both"/>
        <w:rPr>
          <w:rFonts w:ascii="Arial" w:hAnsi="Arial" w:cs="Arial"/>
          <w:lang w:val="en-US"/>
        </w:rPr>
      </w:pPr>
      <w:r w:rsidRPr="00E56F2B">
        <w:rPr>
          <w:rFonts w:ascii="Arial" w:hAnsi="Arial" w:cs="Arial"/>
          <w:lang w:val="en-US"/>
        </w:rPr>
        <w:t>Patients’ characteristics were described by mean value and standard deviation, median value and range or by rate and percentage, whe</w:t>
      </w:r>
      <w:r w:rsidR="00966D71" w:rsidRPr="00E56F2B">
        <w:rPr>
          <w:rFonts w:ascii="Arial" w:hAnsi="Arial" w:cs="Arial"/>
          <w:lang w:val="en-US"/>
        </w:rPr>
        <w:t>re</w:t>
      </w:r>
      <w:r w:rsidRPr="00E56F2B">
        <w:rPr>
          <w:rFonts w:ascii="Arial" w:hAnsi="Arial" w:cs="Arial"/>
          <w:lang w:val="en-US"/>
        </w:rPr>
        <w:t xml:space="preserve"> appropriate. For group comparison</w:t>
      </w:r>
      <w:r w:rsidR="00966D71" w:rsidRPr="00E56F2B">
        <w:rPr>
          <w:rFonts w:ascii="Arial" w:hAnsi="Arial" w:cs="Arial"/>
          <w:lang w:val="en-US"/>
        </w:rPr>
        <w:t>s</w:t>
      </w:r>
      <w:r w:rsidRPr="00E56F2B">
        <w:rPr>
          <w:rFonts w:ascii="Arial" w:hAnsi="Arial" w:cs="Arial"/>
          <w:lang w:val="en-US"/>
        </w:rPr>
        <w:t xml:space="preserve"> of continuous data, T-tests and Mann-Whitney U tests were used for normally and non-normally distributed data, respectively. Statistical testing of categorical variables was performed using chi-square test. </w:t>
      </w:r>
      <w:r w:rsidR="00272935" w:rsidRPr="00E56F2B">
        <w:rPr>
          <w:rFonts w:ascii="Arial" w:hAnsi="Arial" w:cs="Arial"/>
          <w:lang w:val="en-US"/>
        </w:rPr>
        <w:t xml:space="preserve">First, a univariate </w:t>
      </w:r>
      <w:r w:rsidRPr="00E56F2B">
        <w:rPr>
          <w:rFonts w:ascii="Arial" w:hAnsi="Arial" w:cs="Arial"/>
          <w:lang w:val="en-US"/>
        </w:rPr>
        <w:t xml:space="preserve">logistic regression analysis was conducted to predict surgical ligation </w:t>
      </w:r>
      <w:r w:rsidR="00966D71" w:rsidRPr="00E56F2B">
        <w:rPr>
          <w:rFonts w:ascii="Arial" w:hAnsi="Arial" w:cs="Arial"/>
          <w:lang w:val="en-US"/>
        </w:rPr>
        <w:t xml:space="preserve">of a PDA </w:t>
      </w:r>
      <w:r w:rsidRPr="00E56F2B">
        <w:rPr>
          <w:rFonts w:ascii="Arial" w:hAnsi="Arial" w:cs="Arial"/>
          <w:lang w:val="en-US"/>
        </w:rPr>
        <w:t xml:space="preserve">using clinical and echocardiographic variables as predictors. </w:t>
      </w:r>
      <w:r w:rsidR="00272935" w:rsidRPr="00E56F2B">
        <w:rPr>
          <w:rFonts w:ascii="Arial" w:hAnsi="Arial" w:cs="Arial"/>
          <w:lang w:val="en-US"/>
        </w:rPr>
        <w:t>Second</w:t>
      </w:r>
      <w:r w:rsidR="00966D71" w:rsidRPr="00E56F2B">
        <w:rPr>
          <w:rFonts w:ascii="Arial" w:hAnsi="Arial" w:cs="Arial"/>
          <w:lang w:val="en-US"/>
        </w:rPr>
        <w:t>ly</w:t>
      </w:r>
      <w:r w:rsidR="00272935" w:rsidRPr="00E56F2B">
        <w:rPr>
          <w:rFonts w:ascii="Arial" w:hAnsi="Arial" w:cs="Arial"/>
          <w:lang w:val="en-US"/>
        </w:rPr>
        <w:t xml:space="preserve">, a multivariate final model was created using the relevant variables from the univariate analysis. </w:t>
      </w:r>
      <w:r w:rsidRPr="00E56F2B">
        <w:rPr>
          <w:rFonts w:ascii="Arial" w:hAnsi="Arial" w:cs="Arial"/>
          <w:lang w:val="en-US"/>
        </w:rPr>
        <w:t>Odds ratio (OR) and 95% confidence interval</w:t>
      </w:r>
      <w:r w:rsidR="00EF05F9" w:rsidRPr="00E56F2B">
        <w:rPr>
          <w:rFonts w:ascii="Arial" w:hAnsi="Arial" w:cs="Arial"/>
          <w:lang w:val="en-US"/>
        </w:rPr>
        <w:t>s</w:t>
      </w:r>
      <w:r w:rsidRPr="00E56F2B">
        <w:rPr>
          <w:rFonts w:ascii="Arial" w:hAnsi="Arial" w:cs="Arial"/>
          <w:lang w:val="en-US"/>
        </w:rPr>
        <w:t xml:space="preserve"> (CI) were estimated. The Hosmer Lemeshow test was used to assess model goodness of fit and </w:t>
      </w:r>
      <w:proofErr w:type="spellStart"/>
      <w:r w:rsidRPr="00E56F2B">
        <w:rPr>
          <w:rFonts w:ascii="Arial" w:hAnsi="Arial" w:cs="Arial"/>
          <w:lang w:val="en-US"/>
        </w:rPr>
        <w:t>Nagelkerke’s</w:t>
      </w:r>
      <w:proofErr w:type="spellEnd"/>
      <w:r w:rsidRPr="00E56F2B">
        <w:rPr>
          <w:rFonts w:ascii="Arial" w:hAnsi="Arial" w:cs="Arial"/>
          <w:lang w:val="en-US"/>
        </w:rPr>
        <w:t xml:space="preserve"> R</w:t>
      </w:r>
      <w:r w:rsidRPr="00E56F2B">
        <w:rPr>
          <w:rFonts w:ascii="Arial" w:hAnsi="Arial" w:cs="Arial"/>
          <w:vertAlign w:val="superscript"/>
          <w:lang w:val="en-US"/>
        </w:rPr>
        <w:t xml:space="preserve">2 </w:t>
      </w:r>
      <w:r w:rsidRPr="00E56F2B">
        <w:rPr>
          <w:rFonts w:ascii="Arial" w:hAnsi="Arial" w:cs="Arial"/>
          <w:lang w:val="en-US"/>
        </w:rPr>
        <w:t xml:space="preserve">is reported as an indication of the variation in our outcome variable that is explained by our model. </w:t>
      </w:r>
    </w:p>
    <w:p w14:paraId="566F4643" w14:textId="4DE8B6A1" w:rsidR="00612482" w:rsidRPr="00E56F2B" w:rsidRDefault="003B2660" w:rsidP="00D919F3">
      <w:pPr>
        <w:pStyle w:val="Geenafstand"/>
        <w:spacing w:line="480" w:lineRule="auto"/>
        <w:jc w:val="both"/>
        <w:rPr>
          <w:rFonts w:ascii="Arial" w:hAnsi="Arial" w:cs="Arial"/>
          <w:lang w:val="en-US"/>
        </w:rPr>
      </w:pPr>
      <w:r w:rsidRPr="00E56F2B">
        <w:rPr>
          <w:rFonts w:ascii="Arial" w:hAnsi="Arial" w:cs="Arial"/>
          <w:lang w:val="en-US"/>
        </w:rPr>
        <w:t xml:space="preserve">SPSS (SPSS </w:t>
      </w:r>
      <w:r w:rsidR="0028697B" w:rsidRPr="00E56F2B">
        <w:rPr>
          <w:rFonts w:ascii="Arial" w:hAnsi="Arial" w:cs="Arial"/>
          <w:lang w:val="en-US"/>
        </w:rPr>
        <w:t>Inc.</w:t>
      </w:r>
      <w:r w:rsidRPr="00E56F2B">
        <w:rPr>
          <w:rFonts w:ascii="Arial" w:hAnsi="Arial" w:cs="Arial"/>
          <w:lang w:val="en-US"/>
        </w:rPr>
        <w:t xml:space="preserve">, Chicago IL, USA, version 24) was used for the statistical analyses and a p-value </w:t>
      </w:r>
      <w:r w:rsidR="00966D71" w:rsidRPr="00E56F2B">
        <w:rPr>
          <w:rFonts w:ascii="Arial" w:hAnsi="Arial" w:cs="Arial"/>
          <w:lang w:val="en-US"/>
        </w:rPr>
        <w:t>less than</w:t>
      </w:r>
      <w:r w:rsidRPr="00E56F2B">
        <w:rPr>
          <w:rFonts w:ascii="Arial" w:hAnsi="Arial" w:cs="Arial"/>
          <w:lang w:val="en-US"/>
        </w:rPr>
        <w:t xml:space="preserve"> 0.05 was considered to be significant. </w:t>
      </w:r>
    </w:p>
    <w:p w14:paraId="5F97C17A" w14:textId="7B9742C9" w:rsidR="00E07A3D" w:rsidRPr="00E56F2B" w:rsidRDefault="00E07A3D" w:rsidP="00D919F3">
      <w:pPr>
        <w:pStyle w:val="Geenafstand"/>
        <w:spacing w:line="480" w:lineRule="auto"/>
        <w:jc w:val="both"/>
        <w:rPr>
          <w:rFonts w:ascii="Arial" w:hAnsi="Arial" w:cs="Arial"/>
          <w:b/>
          <w:lang w:val="en-US"/>
        </w:rPr>
      </w:pPr>
    </w:p>
    <w:p w14:paraId="15A787A1" w14:textId="4563C0F0" w:rsidR="00612482" w:rsidRPr="00E56F2B" w:rsidRDefault="00612482" w:rsidP="00AD63F1">
      <w:pPr>
        <w:pStyle w:val="Kop1"/>
        <w:rPr>
          <w:rFonts w:ascii="Arial" w:hAnsi="Arial" w:cs="Arial"/>
          <w:color w:val="auto"/>
          <w:sz w:val="24"/>
          <w:szCs w:val="24"/>
          <w:lang w:val="en-US"/>
        </w:rPr>
      </w:pPr>
      <w:r w:rsidRPr="00E56F2B">
        <w:rPr>
          <w:rFonts w:ascii="Arial" w:hAnsi="Arial" w:cs="Arial"/>
          <w:color w:val="auto"/>
          <w:sz w:val="24"/>
          <w:szCs w:val="24"/>
          <w:lang w:val="en-US"/>
        </w:rPr>
        <w:t>Results</w:t>
      </w:r>
    </w:p>
    <w:p w14:paraId="1EED9214" w14:textId="77777777" w:rsidR="0045122A" w:rsidRPr="00E56F2B" w:rsidRDefault="0045122A" w:rsidP="0045122A">
      <w:pPr>
        <w:rPr>
          <w:lang w:val="en-US"/>
        </w:rPr>
      </w:pPr>
    </w:p>
    <w:p w14:paraId="57DBCFDE" w14:textId="720B4438" w:rsidR="00202BC1" w:rsidRPr="00E56F2B" w:rsidRDefault="00272935" w:rsidP="00D919F3">
      <w:pPr>
        <w:pStyle w:val="Geenafstand"/>
        <w:spacing w:line="480" w:lineRule="auto"/>
        <w:jc w:val="both"/>
        <w:rPr>
          <w:rFonts w:ascii="Arial" w:hAnsi="Arial" w:cs="Arial"/>
          <w:lang w:val="en-US"/>
        </w:rPr>
      </w:pPr>
      <w:r w:rsidRPr="00E56F2B">
        <w:rPr>
          <w:rFonts w:ascii="Arial" w:hAnsi="Arial" w:cs="Arial"/>
          <w:lang w:val="en-US"/>
        </w:rPr>
        <w:t>A total of 89</w:t>
      </w:r>
      <w:r w:rsidR="00612482" w:rsidRPr="00E56F2B">
        <w:rPr>
          <w:rFonts w:ascii="Arial" w:hAnsi="Arial" w:cs="Arial"/>
          <w:lang w:val="en-US"/>
        </w:rPr>
        <w:t xml:space="preserve"> n</w:t>
      </w:r>
      <w:r w:rsidR="003B2660" w:rsidRPr="00E56F2B">
        <w:rPr>
          <w:rFonts w:ascii="Arial" w:hAnsi="Arial" w:cs="Arial"/>
          <w:lang w:val="en-US"/>
        </w:rPr>
        <w:t xml:space="preserve">eonates were included, </w:t>
      </w:r>
      <w:r w:rsidR="00F33ED6" w:rsidRPr="00E56F2B">
        <w:rPr>
          <w:rFonts w:ascii="Arial" w:hAnsi="Arial" w:cs="Arial"/>
          <w:lang w:val="en-US"/>
        </w:rPr>
        <w:t xml:space="preserve">40 </w:t>
      </w:r>
      <w:r w:rsidR="003B2660" w:rsidRPr="00E56F2B">
        <w:rPr>
          <w:rFonts w:ascii="Arial" w:hAnsi="Arial" w:cs="Arial"/>
          <w:lang w:val="en-US"/>
        </w:rPr>
        <w:t xml:space="preserve">of </w:t>
      </w:r>
      <w:r w:rsidR="00482167" w:rsidRPr="00E56F2B">
        <w:rPr>
          <w:rFonts w:ascii="Arial" w:hAnsi="Arial" w:cs="Arial"/>
          <w:lang w:val="en-US"/>
        </w:rPr>
        <w:t>who</w:t>
      </w:r>
      <w:r w:rsidR="00560A80" w:rsidRPr="00E56F2B">
        <w:rPr>
          <w:rFonts w:ascii="Arial" w:hAnsi="Arial" w:cs="Arial"/>
          <w:lang w:val="en-US"/>
        </w:rPr>
        <w:t>m</w:t>
      </w:r>
      <w:r w:rsidR="003B2660" w:rsidRPr="00E56F2B">
        <w:rPr>
          <w:rFonts w:ascii="Arial" w:hAnsi="Arial" w:cs="Arial"/>
          <w:lang w:val="en-US"/>
        </w:rPr>
        <w:t xml:space="preserve"> </w:t>
      </w:r>
      <w:r w:rsidR="00F33ED6" w:rsidRPr="00E56F2B">
        <w:rPr>
          <w:rFonts w:ascii="Arial" w:hAnsi="Arial" w:cs="Arial"/>
          <w:lang w:val="en-US"/>
        </w:rPr>
        <w:t xml:space="preserve">underwent </w:t>
      </w:r>
      <w:r w:rsidR="00612482" w:rsidRPr="00E56F2B">
        <w:rPr>
          <w:rFonts w:ascii="Arial" w:hAnsi="Arial" w:cs="Arial"/>
          <w:lang w:val="en-US"/>
        </w:rPr>
        <w:t>surgical ligation</w:t>
      </w:r>
      <w:r w:rsidR="00F33ED6" w:rsidRPr="00E56F2B">
        <w:rPr>
          <w:rFonts w:ascii="Arial" w:hAnsi="Arial" w:cs="Arial"/>
          <w:lang w:val="en-US"/>
        </w:rPr>
        <w:t xml:space="preserve"> of their PDA</w:t>
      </w:r>
      <w:r w:rsidR="00612482" w:rsidRPr="00E56F2B">
        <w:rPr>
          <w:rFonts w:ascii="Arial" w:hAnsi="Arial" w:cs="Arial"/>
          <w:lang w:val="en-US"/>
        </w:rPr>
        <w:t>.</w:t>
      </w:r>
      <w:r w:rsidR="00A02094" w:rsidRPr="00E56F2B">
        <w:rPr>
          <w:rFonts w:ascii="Arial" w:hAnsi="Arial" w:cs="Arial"/>
          <w:lang w:val="en-US"/>
        </w:rPr>
        <w:t xml:space="preserve"> </w:t>
      </w:r>
      <w:r w:rsidR="002D7642" w:rsidRPr="00E56F2B">
        <w:rPr>
          <w:rFonts w:ascii="Arial" w:hAnsi="Arial" w:cs="Arial"/>
          <w:lang w:val="en-US"/>
        </w:rPr>
        <w:t>G</w:t>
      </w:r>
      <w:r w:rsidR="006737D9" w:rsidRPr="00E56F2B">
        <w:rPr>
          <w:rFonts w:ascii="Arial" w:hAnsi="Arial" w:cs="Arial"/>
          <w:lang w:val="en-US"/>
        </w:rPr>
        <w:t>estational age</w:t>
      </w:r>
      <w:r w:rsidR="002D7642" w:rsidRPr="00E56F2B">
        <w:rPr>
          <w:rFonts w:ascii="Arial" w:hAnsi="Arial" w:cs="Arial"/>
          <w:lang w:val="en-US"/>
        </w:rPr>
        <w:t xml:space="preserve"> ranged from 24 to 31.6 weeks with a mean of </w:t>
      </w:r>
      <w:r w:rsidR="006737D9" w:rsidRPr="00E56F2B">
        <w:rPr>
          <w:rFonts w:ascii="Arial" w:hAnsi="Arial" w:cs="Arial"/>
          <w:lang w:val="en-US"/>
        </w:rPr>
        <w:t>26.7</w:t>
      </w:r>
      <w:r w:rsidR="00867C4A" w:rsidRPr="00E56F2B">
        <w:rPr>
          <w:rFonts w:ascii="Arial" w:hAnsi="Arial" w:cs="Arial"/>
          <w:lang w:val="en-US"/>
        </w:rPr>
        <w:t xml:space="preserve"> weeks </w:t>
      </w:r>
      <w:r w:rsidR="005B25DC" w:rsidRPr="00E56F2B">
        <w:rPr>
          <w:rFonts w:ascii="Arial" w:hAnsi="Arial" w:cs="Arial"/>
          <w:lang w:val="en-US"/>
        </w:rPr>
        <w:t>(</w:t>
      </w:r>
      <w:r w:rsidR="008E2D1E" w:rsidRPr="00E56F2B">
        <w:rPr>
          <w:rFonts w:ascii="Arial" w:hAnsi="Arial" w:cs="Arial"/>
          <w:lang w:val="en-US"/>
        </w:rPr>
        <w:t xml:space="preserve">SD </w:t>
      </w:r>
      <w:r w:rsidR="00F9787A" w:rsidRPr="00E56F2B">
        <w:rPr>
          <w:rFonts w:ascii="Arial" w:hAnsi="Arial" w:cs="Arial"/>
          <w:lang w:val="en-US"/>
        </w:rPr>
        <w:t>1.76</w:t>
      </w:r>
      <w:r w:rsidR="008E2D1E" w:rsidRPr="00E56F2B">
        <w:rPr>
          <w:rFonts w:ascii="Arial" w:hAnsi="Arial" w:cs="Arial"/>
          <w:lang w:val="en-US"/>
        </w:rPr>
        <w:t>)</w:t>
      </w:r>
      <w:r w:rsidR="002D7642" w:rsidRPr="00E56F2B">
        <w:rPr>
          <w:rFonts w:ascii="Arial" w:hAnsi="Arial" w:cs="Arial"/>
          <w:lang w:val="en-US"/>
        </w:rPr>
        <w:t>.</w:t>
      </w:r>
      <w:r w:rsidR="008E2D1E" w:rsidRPr="00E56F2B" w:rsidDel="008E2D1E">
        <w:rPr>
          <w:rFonts w:ascii="Arial" w:hAnsi="Arial" w:cs="Arial"/>
          <w:lang w:val="en-US"/>
        </w:rPr>
        <w:t xml:space="preserve"> </w:t>
      </w:r>
      <w:r w:rsidR="002D7642" w:rsidRPr="00E56F2B">
        <w:rPr>
          <w:rFonts w:ascii="Arial" w:hAnsi="Arial" w:cs="Arial"/>
          <w:lang w:val="en-US"/>
        </w:rPr>
        <w:t>M</w:t>
      </w:r>
      <w:r w:rsidR="006737D9" w:rsidRPr="00E56F2B">
        <w:rPr>
          <w:rFonts w:ascii="Arial" w:hAnsi="Arial" w:cs="Arial"/>
          <w:lang w:val="en-US"/>
        </w:rPr>
        <w:t>edian</w:t>
      </w:r>
      <w:r w:rsidR="005B25DC" w:rsidRPr="00E56F2B">
        <w:rPr>
          <w:rFonts w:ascii="Arial" w:hAnsi="Arial" w:cs="Arial"/>
          <w:lang w:val="en-US"/>
        </w:rPr>
        <w:t xml:space="preserve"> birth weight </w:t>
      </w:r>
      <w:r w:rsidR="00EE1244" w:rsidRPr="00E56F2B">
        <w:rPr>
          <w:rFonts w:ascii="Arial" w:hAnsi="Arial" w:cs="Arial"/>
          <w:lang w:val="en-US"/>
        </w:rPr>
        <w:t xml:space="preserve">was </w:t>
      </w:r>
      <w:r w:rsidR="006737D9" w:rsidRPr="00E56F2B">
        <w:rPr>
          <w:rFonts w:ascii="Arial" w:hAnsi="Arial" w:cs="Arial"/>
          <w:lang w:val="en-US"/>
        </w:rPr>
        <w:t>895 grams</w:t>
      </w:r>
      <w:r w:rsidR="008E2D1E" w:rsidRPr="00E56F2B">
        <w:rPr>
          <w:rFonts w:ascii="Arial" w:hAnsi="Arial" w:cs="Arial"/>
          <w:lang w:val="en-US"/>
        </w:rPr>
        <w:t xml:space="preserve"> (range</w:t>
      </w:r>
      <w:r w:rsidR="00F9787A" w:rsidRPr="00E56F2B">
        <w:rPr>
          <w:rFonts w:ascii="Arial" w:hAnsi="Arial" w:cs="Arial"/>
          <w:lang w:val="en-US"/>
        </w:rPr>
        <w:t xml:space="preserve"> 560-1930</w:t>
      </w:r>
      <w:r w:rsidR="008E2D1E" w:rsidRPr="00E56F2B">
        <w:rPr>
          <w:rFonts w:ascii="Arial" w:hAnsi="Arial" w:cs="Arial"/>
          <w:lang w:val="en-US"/>
        </w:rPr>
        <w:t>)</w:t>
      </w:r>
      <w:r w:rsidR="006737D9" w:rsidRPr="00E56F2B">
        <w:rPr>
          <w:rFonts w:ascii="Arial" w:hAnsi="Arial" w:cs="Arial"/>
          <w:lang w:val="en-US"/>
        </w:rPr>
        <w:t>.</w:t>
      </w:r>
      <w:r w:rsidR="00F9787A" w:rsidRPr="00E56F2B">
        <w:rPr>
          <w:rFonts w:ascii="Arial" w:hAnsi="Arial" w:cs="Arial"/>
          <w:lang w:val="en-US"/>
        </w:rPr>
        <w:t xml:space="preserve"> </w:t>
      </w:r>
      <w:r w:rsidR="00C07E9B" w:rsidRPr="00E56F2B">
        <w:rPr>
          <w:rFonts w:ascii="Arial" w:hAnsi="Arial" w:cs="Arial"/>
          <w:lang w:val="en-US"/>
        </w:rPr>
        <w:t xml:space="preserve">Twelve </w:t>
      </w:r>
      <w:r w:rsidR="00A02094" w:rsidRPr="00E56F2B">
        <w:rPr>
          <w:rFonts w:ascii="Arial" w:hAnsi="Arial" w:cs="Arial"/>
          <w:lang w:val="en-US"/>
        </w:rPr>
        <w:t>neonates (</w:t>
      </w:r>
      <w:r w:rsidR="00C07E9B" w:rsidRPr="00E56F2B">
        <w:rPr>
          <w:rFonts w:ascii="Arial" w:hAnsi="Arial" w:cs="Arial"/>
          <w:lang w:val="en-US"/>
        </w:rPr>
        <w:t>13</w:t>
      </w:r>
      <w:r w:rsidR="00A02094" w:rsidRPr="00E56F2B">
        <w:rPr>
          <w:rFonts w:ascii="Arial" w:hAnsi="Arial" w:cs="Arial"/>
          <w:lang w:val="en-US"/>
        </w:rPr>
        <w:t>%) received a third course of medical therapy.</w:t>
      </w:r>
      <w:r w:rsidR="00612482" w:rsidRPr="00E56F2B">
        <w:rPr>
          <w:rFonts w:ascii="Arial" w:hAnsi="Arial" w:cs="Arial"/>
          <w:lang w:val="en-US"/>
        </w:rPr>
        <w:t xml:space="preserve"> </w:t>
      </w:r>
      <w:r w:rsidR="009C33B9" w:rsidRPr="00E56F2B">
        <w:rPr>
          <w:rFonts w:ascii="Arial" w:hAnsi="Arial" w:cs="Arial"/>
          <w:lang w:val="en-US"/>
        </w:rPr>
        <w:t>The type of me</w:t>
      </w:r>
      <w:r w:rsidR="00C07E9B" w:rsidRPr="00E56F2B">
        <w:rPr>
          <w:rFonts w:ascii="Arial" w:hAnsi="Arial" w:cs="Arial"/>
          <w:lang w:val="en-US"/>
        </w:rPr>
        <w:t xml:space="preserve">dical treatment was missing in </w:t>
      </w:r>
      <w:r w:rsidR="00F50A62" w:rsidRPr="00E56F2B">
        <w:rPr>
          <w:rFonts w:ascii="Arial" w:hAnsi="Arial" w:cs="Arial"/>
          <w:lang w:val="en-US"/>
        </w:rPr>
        <w:t>one</w:t>
      </w:r>
      <w:r w:rsidR="00C07E9B" w:rsidRPr="00E56F2B">
        <w:rPr>
          <w:rFonts w:ascii="Arial" w:hAnsi="Arial" w:cs="Arial"/>
          <w:lang w:val="en-US"/>
        </w:rPr>
        <w:t xml:space="preserve"> patient</w:t>
      </w:r>
      <w:r w:rsidR="009C33B9" w:rsidRPr="00E56F2B">
        <w:rPr>
          <w:rFonts w:ascii="Arial" w:hAnsi="Arial" w:cs="Arial"/>
          <w:lang w:val="en-US"/>
        </w:rPr>
        <w:t xml:space="preserve">. Of the remaining </w:t>
      </w:r>
      <w:r w:rsidR="00C07E9B" w:rsidRPr="00E56F2B">
        <w:rPr>
          <w:rFonts w:ascii="Arial" w:hAnsi="Arial" w:cs="Arial"/>
          <w:lang w:val="en-US"/>
        </w:rPr>
        <w:t>88</w:t>
      </w:r>
      <w:r w:rsidR="007855FD" w:rsidRPr="00E56F2B">
        <w:rPr>
          <w:rFonts w:ascii="Arial" w:hAnsi="Arial" w:cs="Arial"/>
          <w:lang w:val="en-US"/>
        </w:rPr>
        <w:t xml:space="preserve">, </w:t>
      </w:r>
      <w:r w:rsidR="00C07E9B" w:rsidRPr="00E56F2B">
        <w:rPr>
          <w:rFonts w:ascii="Arial" w:hAnsi="Arial" w:cs="Arial"/>
          <w:lang w:val="en-US"/>
        </w:rPr>
        <w:t>59 (67%) received ibuprofen</w:t>
      </w:r>
      <w:r w:rsidR="00806066" w:rsidRPr="00E56F2B">
        <w:rPr>
          <w:rFonts w:ascii="Arial" w:hAnsi="Arial" w:cs="Arial"/>
          <w:lang w:val="en-US"/>
        </w:rPr>
        <w:t>,</w:t>
      </w:r>
      <w:r w:rsidR="00C07E9B" w:rsidRPr="00E56F2B">
        <w:rPr>
          <w:rFonts w:ascii="Arial" w:hAnsi="Arial" w:cs="Arial"/>
          <w:lang w:val="en-US"/>
        </w:rPr>
        <w:t xml:space="preserve"> </w:t>
      </w:r>
      <w:r w:rsidR="007855FD" w:rsidRPr="00E56F2B">
        <w:rPr>
          <w:rFonts w:ascii="Arial" w:hAnsi="Arial" w:cs="Arial"/>
          <w:lang w:val="en-US"/>
        </w:rPr>
        <w:t>27 (31</w:t>
      </w:r>
      <w:r w:rsidR="009C33B9" w:rsidRPr="00E56F2B">
        <w:rPr>
          <w:rFonts w:ascii="Arial" w:hAnsi="Arial" w:cs="Arial"/>
          <w:lang w:val="en-US"/>
        </w:rPr>
        <w:t xml:space="preserve">%) </w:t>
      </w:r>
      <w:r w:rsidR="00C07E9B" w:rsidRPr="00E56F2B">
        <w:rPr>
          <w:rFonts w:ascii="Arial" w:hAnsi="Arial" w:cs="Arial"/>
          <w:lang w:val="en-US"/>
        </w:rPr>
        <w:t xml:space="preserve">indomethacin and </w:t>
      </w:r>
      <w:r w:rsidR="003D1AA6" w:rsidRPr="00E56F2B">
        <w:rPr>
          <w:rFonts w:ascii="Arial" w:hAnsi="Arial" w:cs="Arial"/>
          <w:lang w:val="en-US"/>
        </w:rPr>
        <w:t>two</w:t>
      </w:r>
      <w:r w:rsidR="007855FD" w:rsidRPr="00E56F2B">
        <w:rPr>
          <w:rFonts w:ascii="Arial" w:hAnsi="Arial" w:cs="Arial"/>
          <w:lang w:val="en-US"/>
        </w:rPr>
        <w:t xml:space="preserve"> patient</w:t>
      </w:r>
      <w:r w:rsidR="00C07E9B" w:rsidRPr="00E56F2B">
        <w:rPr>
          <w:rFonts w:ascii="Arial" w:hAnsi="Arial" w:cs="Arial"/>
          <w:lang w:val="en-US"/>
        </w:rPr>
        <w:t>s</w:t>
      </w:r>
      <w:r w:rsidR="007855FD" w:rsidRPr="00E56F2B">
        <w:rPr>
          <w:rFonts w:ascii="Arial" w:hAnsi="Arial" w:cs="Arial"/>
          <w:lang w:val="en-US"/>
        </w:rPr>
        <w:t xml:space="preserve"> </w:t>
      </w:r>
      <w:r w:rsidR="00C07E9B" w:rsidRPr="00E56F2B">
        <w:rPr>
          <w:rFonts w:ascii="Arial" w:hAnsi="Arial" w:cs="Arial"/>
          <w:lang w:val="en-US"/>
        </w:rPr>
        <w:t>(2</w:t>
      </w:r>
      <w:r w:rsidR="007855FD" w:rsidRPr="00E56F2B">
        <w:rPr>
          <w:rFonts w:ascii="Arial" w:hAnsi="Arial" w:cs="Arial"/>
          <w:lang w:val="en-US"/>
        </w:rPr>
        <w:t xml:space="preserve">%) </w:t>
      </w:r>
      <w:r w:rsidR="003D1AA6" w:rsidRPr="00E56F2B">
        <w:rPr>
          <w:rFonts w:ascii="Arial" w:hAnsi="Arial" w:cs="Arial"/>
          <w:lang w:val="en-US"/>
        </w:rPr>
        <w:t>received</w:t>
      </w:r>
      <w:r w:rsidR="007855FD" w:rsidRPr="00E56F2B">
        <w:rPr>
          <w:rFonts w:ascii="Arial" w:hAnsi="Arial" w:cs="Arial"/>
          <w:lang w:val="en-US"/>
        </w:rPr>
        <w:t xml:space="preserve"> bot</w:t>
      </w:r>
      <w:r w:rsidR="00324F2C" w:rsidRPr="00E56F2B">
        <w:rPr>
          <w:rFonts w:ascii="Arial" w:hAnsi="Arial" w:cs="Arial"/>
          <w:lang w:val="en-US"/>
        </w:rPr>
        <w:t xml:space="preserve">h. </w:t>
      </w:r>
      <w:r w:rsidR="007855FD" w:rsidRPr="00E56F2B">
        <w:rPr>
          <w:rFonts w:ascii="Arial" w:hAnsi="Arial" w:cs="Arial"/>
          <w:lang w:val="en-US"/>
        </w:rPr>
        <w:t>A</w:t>
      </w:r>
      <w:r w:rsidR="00202BC1" w:rsidRPr="00E56F2B">
        <w:rPr>
          <w:rFonts w:ascii="Arial" w:hAnsi="Arial" w:cs="Arial"/>
          <w:lang w:val="en-US"/>
        </w:rPr>
        <w:t xml:space="preserve"> summary of the patients’ characteristics is shown in </w:t>
      </w:r>
      <w:r w:rsidR="009638C9" w:rsidRPr="00E56F2B">
        <w:rPr>
          <w:rFonts w:ascii="Arial" w:hAnsi="Arial" w:cs="Arial"/>
          <w:lang w:val="en-US"/>
        </w:rPr>
        <w:t>(</w:t>
      </w:r>
      <w:r w:rsidR="00F33ED6" w:rsidRPr="00E56F2B">
        <w:rPr>
          <w:rFonts w:ascii="Arial" w:hAnsi="Arial" w:cs="Arial"/>
          <w:lang w:val="en-US"/>
        </w:rPr>
        <w:t>T</w:t>
      </w:r>
      <w:r w:rsidR="00202BC1" w:rsidRPr="00E56F2B">
        <w:rPr>
          <w:rFonts w:ascii="Arial" w:hAnsi="Arial" w:cs="Arial"/>
          <w:lang w:val="en-US"/>
        </w:rPr>
        <w:t>able 1</w:t>
      </w:r>
      <w:r w:rsidR="009638C9" w:rsidRPr="00E56F2B">
        <w:rPr>
          <w:rFonts w:ascii="Arial" w:hAnsi="Arial" w:cs="Arial"/>
          <w:lang w:val="en-US"/>
        </w:rPr>
        <w:t>)</w:t>
      </w:r>
      <w:r w:rsidR="00202BC1" w:rsidRPr="00E56F2B">
        <w:rPr>
          <w:rFonts w:ascii="Arial" w:hAnsi="Arial" w:cs="Arial"/>
          <w:lang w:val="en-US"/>
        </w:rPr>
        <w:t xml:space="preserve"> and a comparison between the conservative and surgical ligation groups is shown in </w:t>
      </w:r>
      <w:r w:rsidR="009638C9" w:rsidRPr="00E56F2B">
        <w:rPr>
          <w:rFonts w:ascii="Arial" w:hAnsi="Arial" w:cs="Arial"/>
          <w:lang w:val="en-US"/>
        </w:rPr>
        <w:t>(</w:t>
      </w:r>
      <w:r w:rsidR="00F33ED6" w:rsidRPr="00E56F2B">
        <w:rPr>
          <w:rFonts w:ascii="Arial" w:hAnsi="Arial" w:cs="Arial"/>
          <w:lang w:val="en-US"/>
        </w:rPr>
        <w:t>T</w:t>
      </w:r>
      <w:r w:rsidR="00202BC1" w:rsidRPr="00E56F2B">
        <w:rPr>
          <w:rFonts w:ascii="Arial" w:hAnsi="Arial" w:cs="Arial"/>
          <w:lang w:val="en-US"/>
        </w:rPr>
        <w:t>able 2</w:t>
      </w:r>
      <w:r w:rsidR="009638C9" w:rsidRPr="00E56F2B">
        <w:rPr>
          <w:rFonts w:ascii="Arial" w:hAnsi="Arial" w:cs="Arial"/>
          <w:lang w:val="en-US"/>
        </w:rPr>
        <w:t>)</w:t>
      </w:r>
      <w:r w:rsidR="00202BC1" w:rsidRPr="00E56F2B">
        <w:rPr>
          <w:rFonts w:ascii="Arial" w:hAnsi="Arial" w:cs="Arial"/>
          <w:lang w:val="en-US"/>
        </w:rPr>
        <w:t xml:space="preserve">. </w:t>
      </w:r>
    </w:p>
    <w:p w14:paraId="37534EF0" w14:textId="77777777" w:rsidR="0090161F" w:rsidRPr="00E56F2B" w:rsidRDefault="0090161F" w:rsidP="00D919F3">
      <w:pPr>
        <w:pStyle w:val="Geenafstand"/>
        <w:spacing w:line="480" w:lineRule="auto"/>
        <w:jc w:val="both"/>
        <w:rPr>
          <w:rFonts w:ascii="Arial" w:hAnsi="Arial" w:cs="Arial"/>
          <w:i/>
          <w:lang w:val="en-US"/>
        </w:rPr>
      </w:pPr>
    </w:p>
    <w:p w14:paraId="0B3F867F" w14:textId="368D156D" w:rsidR="00612482" w:rsidRPr="00E56F2B" w:rsidRDefault="0088508C" w:rsidP="00AD63F1">
      <w:pPr>
        <w:pStyle w:val="Kop2"/>
        <w:rPr>
          <w:rFonts w:ascii="Arial" w:hAnsi="Arial" w:cs="Arial"/>
          <w:color w:val="auto"/>
          <w:sz w:val="24"/>
          <w:szCs w:val="24"/>
          <w:lang w:val="en-US"/>
        </w:rPr>
      </w:pPr>
      <w:r w:rsidRPr="00E56F2B">
        <w:rPr>
          <w:rFonts w:ascii="Arial" w:hAnsi="Arial" w:cs="Arial"/>
          <w:color w:val="auto"/>
          <w:sz w:val="24"/>
          <w:szCs w:val="24"/>
          <w:lang w:val="en-US"/>
        </w:rPr>
        <w:t xml:space="preserve">Multiple </w:t>
      </w:r>
      <w:r w:rsidR="00612482" w:rsidRPr="00E56F2B">
        <w:rPr>
          <w:rFonts w:ascii="Arial" w:hAnsi="Arial" w:cs="Arial"/>
          <w:color w:val="auto"/>
          <w:sz w:val="24"/>
          <w:szCs w:val="24"/>
          <w:lang w:val="en-US"/>
        </w:rPr>
        <w:t>Imputation</w:t>
      </w:r>
    </w:p>
    <w:p w14:paraId="5D7BC2A6" w14:textId="77777777" w:rsidR="0045122A" w:rsidRPr="00E56F2B" w:rsidRDefault="0045122A" w:rsidP="0045122A">
      <w:pPr>
        <w:rPr>
          <w:lang w:val="en-US"/>
        </w:rPr>
      </w:pPr>
    </w:p>
    <w:p w14:paraId="4B4C86F4" w14:textId="49AB0441" w:rsidR="00F147D7" w:rsidRPr="00E56F2B" w:rsidRDefault="00612482" w:rsidP="00D919F3">
      <w:pPr>
        <w:pStyle w:val="Geenafstand"/>
        <w:spacing w:line="480" w:lineRule="auto"/>
        <w:jc w:val="both"/>
        <w:rPr>
          <w:rFonts w:ascii="Arial" w:hAnsi="Arial" w:cs="Arial"/>
          <w:lang w:val="en-US"/>
        </w:rPr>
      </w:pPr>
      <w:r w:rsidRPr="00E56F2B">
        <w:rPr>
          <w:rFonts w:ascii="Arial" w:hAnsi="Arial" w:cs="Arial"/>
          <w:lang w:val="en-US"/>
        </w:rPr>
        <w:t xml:space="preserve">An overview of the differences between incomplete and complete cases is shown in </w:t>
      </w:r>
      <w:r w:rsidR="009638C9" w:rsidRPr="00E56F2B">
        <w:rPr>
          <w:rFonts w:ascii="Arial" w:hAnsi="Arial" w:cs="Arial"/>
          <w:lang w:val="en-US"/>
        </w:rPr>
        <w:t>“</w:t>
      </w:r>
      <w:r w:rsidR="00F33ED6" w:rsidRPr="00E56F2B">
        <w:rPr>
          <w:rFonts w:ascii="Arial" w:hAnsi="Arial" w:cs="Arial"/>
          <w:lang w:val="en-US"/>
        </w:rPr>
        <w:t>T</w:t>
      </w:r>
      <w:r w:rsidRPr="00E56F2B">
        <w:rPr>
          <w:rFonts w:ascii="Arial" w:hAnsi="Arial" w:cs="Arial"/>
          <w:lang w:val="en-US"/>
        </w:rPr>
        <w:t>able S2</w:t>
      </w:r>
      <w:r w:rsidR="009638C9" w:rsidRPr="00E56F2B">
        <w:rPr>
          <w:rFonts w:ascii="Arial" w:hAnsi="Arial" w:cs="Arial"/>
          <w:lang w:val="en-US"/>
        </w:rPr>
        <w:t>”</w:t>
      </w:r>
      <w:r w:rsidRPr="00E56F2B">
        <w:rPr>
          <w:rFonts w:ascii="Arial" w:hAnsi="Arial" w:cs="Arial"/>
          <w:lang w:val="en-US"/>
        </w:rPr>
        <w:t>. Little’s MC</w:t>
      </w:r>
      <w:r w:rsidR="003B2660" w:rsidRPr="00E56F2B">
        <w:rPr>
          <w:rFonts w:ascii="Arial" w:hAnsi="Arial" w:cs="Arial"/>
          <w:lang w:val="en-US"/>
        </w:rPr>
        <w:t>AR test was not significant (p=</w:t>
      </w:r>
      <w:r w:rsidR="00C90097" w:rsidRPr="00E56F2B">
        <w:rPr>
          <w:rFonts w:ascii="Arial" w:hAnsi="Arial" w:cs="Arial"/>
          <w:lang w:val="en-US"/>
        </w:rPr>
        <w:t>0.09</w:t>
      </w:r>
      <w:r w:rsidR="00D95783" w:rsidRPr="00E56F2B">
        <w:rPr>
          <w:rFonts w:ascii="Arial" w:hAnsi="Arial" w:cs="Arial"/>
          <w:lang w:val="en-US"/>
        </w:rPr>
        <w:t>)</w:t>
      </w:r>
      <w:r w:rsidR="00E4082C" w:rsidRPr="00E56F2B">
        <w:rPr>
          <w:rFonts w:ascii="Arial" w:hAnsi="Arial" w:cs="Arial"/>
          <w:lang w:val="en-US"/>
        </w:rPr>
        <w:t>, indicating that our data was missing at random</w:t>
      </w:r>
      <w:r w:rsidR="003D1AA6" w:rsidRPr="00E56F2B">
        <w:rPr>
          <w:rFonts w:ascii="Arial" w:hAnsi="Arial" w:cs="Arial"/>
          <w:lang w:val="en-US"/>
        </w:rPr>
        <w:t xml:space="preserve">. This </w:t>
      </w:r>
      <w:r w:rsidR="00E4082C" w:rsidRPr="00E56F2B">
        <w:rPr>
          <w:rFonts w:ascii="Arial" w:hAnsi="Arial" w:cs="Arial"/>
          <w:lang w:val="en-US"/>
        </w:rPr>
        <w:t xml:space="preserve">allowed us to use the MI technique. </w:t>
      </w:r>
      <w:r w:rsidRPr="00E56F2B">
        <w:rPr>
          <w:rFonts w:ascii="Arial" w:hAnsi="Arial" w:cs="Arial"/>
          <w:lang w:val="en-US"/>
        </w:rPr>
        <w:t>Charact</w:t>
      </w:r>
      <w:r w:rsidR="00D76337" w:rsidRPr="00E56F2B">
        <w:rPr>
          <w:rFonts w:ascii="Arial" w:hAnsi="Arial" w:cs="Arial"/>
          <w:lang w:val="en-US"/>
        </w:rPr>
        <w:t>eristics of patients with</w:t>
      </w:r>
      <w:r w:rsidRPr="00E56F2B">
        <w:rPr>
          <w:rFonts w:ascii="Arial" w:hAnsi="Arial" w:cs="Arial"/>
          <w:lang w:val="en-US"/>
        </w:rPr>
        <w:t xml:space="preserve"> complete data were comparable to those with incomplete data (see </w:t>
      </w:r>
      <w:r w:rsidR="009638C9" w:rsidRPr="00E56F2B">
        <w:rPr>
          <w:rFonts w:ascii="Arial" w:hAnsi="Arial" w:cs="Arial"/>
          <w:lang w:val="en-US"/>
        </w:rPr>
        <w:t>“</w:t>
      </w:r>
      <w:r w:rsidR="00F33ED6" w:rsidRPr="00E56F2B">
        <w:rPr>
          <w:rFonts w:ascii="Arial" w:hAnsi="Arial" w:cs="Arial"/>
          <w:lang w:val="en-US"/>
        </w:rPr>
        <w:t>T</w:t>
      </w:r>
      <w:r w:rsidRPr="00E56F2B">
        <w:rPr>
          <w:rFonts w:ascii="Arial" w:hAnsi="Arial" w:cs="Arial"/>
          <w:lang w:val="en-US"/>
        </w:rPr>
        <w:t>able S2</w:t>
      </w:r>
      <w:r w:rsidR="009638C9" w:rsidRPr="00E56F2B">
        <w:rPr>
          <w:rFonts w:ascii="Arial" w:hAnsi="Arial" w:cs="Arial"/>
          <w:lang w:val="en-US"/>
        </w:rPr>
        <w:t>”</w:t>
      </w:r>
      <w:r w:rsidRPr="00E56F2B">
        <w:rPr>
          <w:rFonts w:ascii="Arial" w:hAnsi="Arial" w:cs="Arial"/>
          <w:lang w:val="en-US"/>
        </w:rPr>
        <w:t>). Complete data was</w:t>
      </w:r>
      <w:r w:rsidR="003B2660" w:rsidRPr="00E56F2B">
        <w:rPr>
          <w:rFonts w:ascii="Arial" w:hAnsi="Arial" w:cs="Arial"/>
          <w:lang w:val="en-US"/>
        </w:rPr>
        <w:t xml:space="preserve"> achieved for </w:t>
      </w:r>
      <w:r w:rsidR="00C90097" w:rsidRPr="00E56F2B">
        <w:rPr>
          <w:rFonts w:ascii="Arial" w:hAnsi="Arial" w:cs="Arial"/>
          <w:lang w:val="en-US"/>
        </w:rPr>
        <w:t>57 (64%) of the</w:t>
      </w:r>
      <w:r w:rsidR="00F50A62" w:rsidRPr="00E56F2B">
        <w:rPr>
          <w:rFonts w:ascii="Arial" w:hAnsi="Arial" w:cs="Arial"/>
          <w:lang w:val="en-US"/>
        </w:rPr>
        <w:t xml:space="preserve"> 89 patients. Of the remaining two</w:t>
      </w:r>
      <w:r w:rsidRPr="00E56F2B">
        <w:rPr>
          <w:rFonts w:ascii="Arial" w:hAnsi="Arial" w:cs="Arial"/>
          <w:lang w:val="en-US"/>
        </w:rPr>
        <w:t xml:space="preserve"> patients, </w:t>
      </w:r>
      <w:r w:rsidR="00000EFF" w:rsidRPr="00E56F2B">
        <w:rPr>
          <w:rFonts w:ascii="Arial" w:hAnsi="Arial" w:cs="Arial"/>
          <w:lang w:val="en-US"/>
        </w:rPr>
        <w:t>16</w:t>
      </w:r>
      <w:r w:rsidRPr="00E56F2B">
        <w:rPr>
          <w:rFonts w:ascii="Arial" w:hAnsi="Arial" w:cs="Arial"/>
          <w:lang w:val="en-US"/>
        </w:rPr>
        <w:t xml:space="preserve"> (</w:t>
      </w:r>
      <w:r w:rsidR="00C90097" w:rsidRPr="00E56F2B">
        <w:rPr>
          <w:rFonts w:ascii="Arial" w:hAnsi="Arial" w:cs="Arial"/>
          <w:lang w:val="en-US"/>
        </w:rPr>
        <w:t>50</w:t>
      </w:r>
      <w:r w:rsidRPr="00E56F2B">
        <w:rPr>
          <w:rFonts w:ascii="Arial" w:hAnsi="Arial" w:cs="Arial"/>
          <w:lang w:val="en-US"/>
        </w:rPr>
        <w:t xml:space="preserve">%) had one value missing, </w:t>
      </w:r>
      <w:r w:rsidR="00C90097" w:rsidRPr="00E56F2B">
        <w:rPr>
          <w:rFonts w:ascii="Arial" w:hAnsi="Arial" w:cs="Arial"/>
          <w:lang w:val="en-US"/>
        </w:rPr>
        <w:t>14</w:t>
      </w:r>
      <w:r w:rsidRPr="00E56F2B">
        <w:rPr>
          <w:rFonts w:ascii="Arial" w:hAnsi="Arial" w:cs="Arial"/>
          <w:lang w:val="en-US"/>
        </w:rPr>
        <w:t xml:space="preserve"> (</w:t>
      </w:r>
      <w:r w:rsidR="00C90097" w:rsidRPr="00E56F2B">
        <w:rPr>
          <w:rFonts w:ascii="Arial" w:hAnsi="Arial" w:cs="Arial"/>
          <w:lang w:val="en-US"/>
        </w:rPr>
        <w:t>44</w:t>
      </w:r>
      <w:r w:rsidRPr="00E56F2B">
        <w:rPr>
          <w:rFonts w:ascii="Arial" w:hAnsi="Arial" w:cs="Arial"/>
          <w:lang w:val="en-US"/>
        </w:rPr>
        <w:t xml:space="preserve">%) had two missing values and </w:t>
      </w:r>
      <w:r w:rsidR="003D1AA6" w:rsidRPr="00E56F2B">
        <w:rPr>
          <w:rFonts w:ascii="Arial" w:hAnsi="Arial" w:cs="Arial"/>
          <w:lang w:val="en-US"/>
        </w:rPr>
        <w:t>two</w:t>
      </w:r>
      <w:r w:rsidRPr="00E56F2B">
        <w:rPr>
          <w:rFonts w:ascii="Arial" w:hAnsi="Arial" w:cs="Arial"/>
          <w:lang w:val="en-US"/>
        </w:rPr>
        <w:t xml:space="preserve"> (</w:t>
      </w:r>
      <w:r w:rsidR="00C90097" w:rsidRPr="00E56F2B">
        <w:rPr>
          <w:rFonts w:ascii="Arial" w:hAnsi="Arial" w:cs="Arial"/>
          <w:lang w:val="en-US"/>
        </w:rPr>
        <w:t>6</w:t>
      </w:r>
      <w:r w:rsidR="009F0B56" w:rsidRPr="00E56F2B">
        <w:rPr>
          <w:rFonts w:ascii="Arial" w:hAnsi="Arial" w:cs="Arial"/>
          <w:lang w:val="en-US"/>
        </w:rPr>
        <w:t xml:space="preserve">%) had </w:t>
      </w:r>
      <w:r w:rsidR="00C90097" w:rsidRPr="00E56F2B">
        <w:rPr>
          <w:rFonts w:ascii="Arial" w:hAnsi="Arial" w:cs="Arial"/>
          <w:lang w:val="en-US"/>
        </w:rPr>
        <w:t xml:space="preserve">three </w:t>
      </w:r>
      <w:r w:rsidR="00D95783" w:rsidRPr="00E56F2B">
        <w:rPr>
          <w:rFonts w:ascii="Arial" w:hAnsi="Arial" w:cs="Arial"/>
          <w:lang w:val="en-US"/>
        </w:rPr>
        <w:t xml:space="preserve">missing values. </w:t>
      </w:r>
      <w:r w:rsidR="003D1AA6" w:rsidRPr="00E56F2B">
        <w:rPr>
          <w:rFonts w:ascii="Arial" w:hAnsi="Arial" w:cs="Arial"/>
          <w:lang w:val="en-US"/>
        </w:rPr>
        <w:t>Eight</w:t>
      </w:r>
      <w:r w:rsidRPr="00E56F2B">
        <w:rPr>
          <w:rFonts w:ascii="Arial" w:hAnsi="Arial" w:cs="Arial"/>
          <w:lang w:val="en-US"/>
        </w:rPr>
        <w:t xml:space="preserve"> of</w:t>
      </w:r>
      <w:r w:rsidR="00000EFF" w:rsidRPr="00E56F2B">
        <w:rPr>
          <w:rFonts w:ascii="Arial" w:hAnsi="Arial" w:cs="Arial"/>
          <w:lang w:val="en-US"/>
        </w:rPr>
        <w:t xml:space="preserve"> the 21</w:t>
      </w:r>
      <w:r w:rsidRPr="00E56F2B">
        <w:rPr>
          <w:rFonts w:ascii="Arial" w:hAnsi="Arial" w:cs="Arial"/>
          <w:lang w:val="en-US"/>
        </w:rPr>
        <w:t xml:space="preserve"> variables included for analysis were incomplete. The incomplete variables </w:t>
      </w:r>
      <w:r w:rsidR="00C90097" w:rsidRPr="00E56F2B">
        <w:rPr>
          <w:rFonts w:ascii="Arial" w:hAnsi="Arial" w:cs="Arial"/>
          <w:lang w:val="en-US"/>
        </w:rPr>
        <w:t xml:space="preserve">and the percentage missing </w:t>
      </w:r>
      <w:r w:rsidRPr="00E56F2B">
        <w:rPr>
          <w:rFonts w:ascii="Arial" w:hAnsi="Arial" w:cs="Arial"/>
          <w:lang w:val="en-US"/>
        </w:rPr>
        <w:t>were</w:t>
      </w:r>
      <w:r w:rsidR="00F33ED6" w:rsidRPr="00E56F2B">
        <w:rPr>
          <w:rFonts w:ascii="Arial" w:hAnsi="Arial" w:cs="Arial"/>
          <w:lang w:val="en-US"/>
        </w:rPr>
        <w:t xml:space="preserve"> as </w:t>
      </w:r>
      <w:r w:rsidR="00C90097" w:rsidRPr="00E56F2B">
        <w:rPr>
          <w:rFonts w:ascii="Arial" w:hAnsi="Arial" w:cs="Arial"/>
          <w:lang w:val="en-US"/>
        </w:rPr>
        <w:t>follow</w:t>
      </w:r>
      <w:r w:rsidR="00F33ED6" w:rsidRPr="00E56F2B">
        <w:rPr>
          <w:rFonts w:ascii="Arial" w:hAnsi="Arial" w:cs="Arial"/>
          <w:lang w:val="en-US"/>
        </w:rPr>
        <w:t>s</w:t>
      </w:r>
      <w:r w:rsidR="00C90097" w:rsidRPr="00E56F2B">
        <w:rPr>
          <w:rFonts w:ascii="Arial" w:hAnsi="Arial" w:cs="Arial"/>
          <w:lang w:val="en-US"/>
        </w:rPr>
        <w:t>: Pulse pressure (17%),</w:t>
      </w:r>
      <w:r w:rsidR="004A5814" w:rsidRPr="00E56F2B">
        <w:rPr>
          <w:rFonts w:ascii="Arial" w:hAnsi="Arial" w:cs="Arial"/>
          <w:lang w:val="en-US"/>
        </w:rPr>
        <w:t xml:space="preserve"> presence of steal (10%), mitral valve </w:t>
      </w:r>
      <w:r w:rsidR="00F33ED6" w:rsidRPr="00E56F2B">
        <w:rPr>
          <w:rFonts w:ascii="Arial" w:hAnsi="Arial" w:cs="Arial"/>
          <w:lang w:val="en-US"/>
        </w:rPr>
        <w:t>regurgitation</w:t>
      </w:r>
      <w:r w:rsidR="004A5814" w:rsidRPr="00E56F2B">
        <w:rPr>
          <w:rFonts w:ascii="Arial" w:hAnsi="Arial" w:cs="Arial"/>
          <w:lang w:val="en-US"/>
        </w:rPr>
        <w:t xml:space="preserve"> (7%),</w:t>
      </w:r>
      <w:r w:rsidR="00FB5F5C" w:rsidRPr="00E56F2B">
        <w:rPr>
          <w:rFonts w:ascii="Arial" w:hAnsi="Arial" w:cs="Arial"/>
          <w:lang w:val="en-US"/>
        </w:rPr>
        <w:t xml:space="preserve"> pCO</w:t>
      </w:r>
      <w:r w:rsidR="00FB5F5C" w:rsidRPr="00E56F2B">
        <w:rPr>
          <w:rFonts w:ascii="Arial" w:hAnsi="Arial" w:cs="Arial"/>
          <w:vertAlign w:val="subscript"/>
          <w:lang w:val="en-US"/>
        </w:rPr>
        <w:t>2</w:t>
      </w:r>
      <w:r w:rsidR="00C90097" w:rsidRPr="00E56F2B">
        <w:rPr>
          <w:rFonts w:ascii="Arial" w:hAnsi="Arial" w:cs="Arial"/>
          <w:lang w:val="en-US"/>
        </w:rPr>
        <w:t xml:space="preserve"> level (7%)</w:t>
      </w:r>
      <w:r w:rsidR="004A5814" w:rsidRPr="00E56F2B">
        <w:rPr>
          <w:rFonts w:ascii="Arial" w:hAnsi="Arial" w:cs="Arial"/>
          <w:lang w:val="en-US"/>
        </w:rPr>
        <w:t>, LVIDD (6%), DFLPA (5%), peak flow velocity (2%)</w:t>
      </w:r>
      <w:r w:rsidR="00C90097" w:rsidRPr="00E56F2B">
        <w:rPr>
          <w:rFonts w:ascii="Arial" w:hAnsi="Arial" w:cs="Arial"/>
          <w:lang w:val="en-US"/>
        </w:rPr>
        <w:t xml:space="preserve"> </w:t>
      </w:r>
      <w:r w:rsidR="00000EFF" w:rsidRPr="00E56F2B">
        <w:rPr>
          <w:rFonts w:ascii="Arial" w:hAnsi="Arial" w:cs="Arial"/>
          <w:lang w:val="en-US"/>
        </w:rPr>
        <w:t xml:space="preserve">and </w:t>
      </w:r>
      <w:r w:rsidR="001E38F7" w:rsidRPr="00E56F2B">
        <w:rPr>
          <w:rFonts w:ascii="Arial" w:hAnsi="Arial" w:cs="Arial"/>
          <w:lang w:val="en-US"/>
        </w:rPr>
        <w:t>edema</w:t>
      </w:r>
      <w:r w:rsidR="00000EFF" w:rsidRPr="00E56F2B">
        <w:rPr>
          <w:rFonts w:ascii="Arial" w:hAnsi="Arial" w:cs="Arial"/>
          <w:lang w:val="en-US"/>
        </w:rPr>
        <w:t xml:space="preserve"> (2</w:t>
      </w:r>
      <w:r w:rsidR="004A5814" w:rsidRPr="00E56F2B">
        <w:rPr>
          <w:rFonts w:ascii="Arial" w:hAnsi="Arial" w:cs="Arial"/>
          <w:lang w:val="en-US"/>
        </w:rPr>
        <w:t>%). In total 3% (49 out of 1820</w:t>
      </w:r>
      <w:r w:rsidR="0045122A" w:rsidRPr="00E56F2B">
        <w:rPr>
          <w:rFonts w:ascii="Arial" w:hAnsi="Arial" w:cs="Arial"/>
          <w:lang w:val="en-US"/>
        </w:rPr>
        <w:t>) of the values were missing.</w:t>
      </w:r>
    </w:p>
    <w:p w14:paraId="4981F5C0" w14:textId="77777777" w:rsidR="0045122A" w:rsidRPr="00E56F2B" w:rsidRDefault="0045122A" w:rsidP="00D919F3">
      <w:pPr>
        <w:pStyle w:val="Geenafstand"/>
        <w:spacing w:line="480" w:lineRule="auto"/>
        <w:jc w:val="both"/>
        <w:rPr>
          <w:rFonts w:ascii="Arial" w:hAnsi="Arial" w:cs="Arial"/>
          <w:lang w:val="en-US"/>
        </w:rPr>
      </w:pPr>
    </w:p>
    <w:p w14:paraId="06A07017" w14:textId="1EB4BAFA" w:rsidR="00612482" w:rsidRPr="00E56F2B" w:rsidRDefault="00612482" w:rsidP="00AD63F1">
      <w:pPr>
        <w:pStyle w:val="Kop2"/>
        <w:rPr>
          <w:rFonts w:ascii="Arial" w:hAnsi="Arial" w:cs="Arial"/>
          <w:color w:val="auto"/>
          <w:sz w:val="24"/>
          <w:szCs w:val="24"/>
          <w:lang w:val="en-US"/>
        </w:rPr>
      </w:pPr>
      <w:r w:rsidRPr="00E56F2B">
        <w:rPr>
          <w:rFonts w:ascii="Arial" w:hAnsi="Arial" w:cs="Arial"/>
          <w:color w:val="auto"/>
          <w:sz w:val="24"/>
          <w:szCs w:val="24"/>
          <w:lang w:val="en-US"/>
        </w:rPr>
        <w:t>Logistic regression</w:t>
      </w:r>
    </w:p>
    <w:p w14:paraId="1675CC55" w14:textId="77777777" w:rsidR="0045122A" w:rsidRPr="00E56F2B" w:rsidRDefault="0045122A" w:rsidP="0045122A">
      <w:pPr>
        <w:rPr>
          <w:lang w:val="en-US"/>
        </w:rPr>
      </w:pPr>
    </w:p>
    <w:p w14:paraId="4772A1A3" w14:textId="6666B9CD" w:rsidR="004A5814" w:rsidRPr="00E56F2B" w:rsidRDefault="00D908BA" w:rsidP="00D919F3">
      <w:pPr>
        <w:pStyle w:val="Geenafstand"/>
        <w:spacing w:line="480" w:lineRule="auto"/>
        <w:jc w:val="both"/>
        <w:rPr>
          <w:rFonts w:ascii="Arial" w:hAnsi="Arial" w:cs="Arial"/>
          <w:lang w:val="en-US"/>
        </w:rPr>
      </w:pPr>
      <w:r w:rsidRPr="00E56F2B">
        <w:rPr>
          <w:rFonts w:ascii="Arial" w:hAnsi="Arial" w:cs="Arial"/>
          <w:lang w:val="en-US"/>
        </w:rPr>
        <w:t>An</w:t>
      </w:r>
      <w:r w:rsidR="009F0B56" w:rsidRPr="00E56F2B">
        <w:rPr>
          <w:rFonts w:ascii="Arial" w:hAnsi="Arial" w:cs="Arial"/>
          <w:lang w:val="en-US"/>
        </w:rPr>
        <w:t xml:space="preserve"> overview of the </w:t>
      </w:r>
      <w:r w:rsidR="004D2206" w:rsidRPr="00E56F2B">
        <w:rPr>
          <w:rFonts w:ascii="Arial" w:hAnsi="Arial" w:cs="Arial"/>
          <w:lang w:val="en-US"/>
        </w:rPr>
        <w:t>OR</w:t>
      </w:r>
      <w:r w:rsidR="00501441" w:rsidRPr="00E56F2B">
        <w:rPr>
          <w:rFonts w:ascii="Arial" w:hAnsi="Arial" w:cs="Arial"/>
          <w:lang w:val="en-US"/>
        </w:rPr>
        <w:t xml:space="preserve"> </w:t>
      </w:r>
      <w:r w:rsidR="004A5814" w:rsidRPr="00E56F2B">
        <w:rPr>
          <w:rFonts w:ascii="Arial" w:hAnsi="Arial" w:cs="Arial"/>
          <w:lang w:val="en-US"/>
        </w:rPr>
        <w:t xml:space="preserve">and 95% </w:t>
      </w:r>
      <w:r w:rsidR="004D2206" w:rsidRPr="00E56F2B">
        <w:rPr>
          <w:rFonts w:ascii="Arial" w:hAnsi="Arial" w:cs="Arial"/>
          <w:lang w:val="en-US"/>
        </w:rPr>
        <w:t xml:space="preserve">CI </w:t>
      </w:r>
      <w:r w:rsidR="004A5814" w:rsidRPr="00E56F2B">
        <w:rPr>
          <w:rFonts w:ascii="Arial" w:hAnsi="Arial" w:cs="Arial"/>
          <w:lang w:val="en-US"/>
        </w:rPr>
        <w:t xml:space="preserve">for the univariate and the final multivariate model </w:t>
      </w:r>
      <w:r w:rsidRPr="00E56F2B">
        <w:rPr>
          <w:rFonts w:ascii="Arial" w:hAnsi="Arial" w:cs="Arial"/>
          <w:lang w:val="en-US"/>
        </w:rPr>
        <w:t xml:space="preserve">is shown in </w:t>
      </w:r>
      <w:r w:rsidR="009638C9" w:rsidRPr="00E56F2B">
        <w:rPr>
          <w:rFonts w:ascii="Arial" w:hAnsi="Arial" w:cs="Arial"/>
          <w:lang w:val="en-US"/>
        </w:rPr>
        <w:t>“</w:t>
      </w:r>
      <w:r w:rsidR="00F33ED6" w:rsidRPr="00E56F2B">
        <w:rPr>
          <w:rFonts w:ascii="Arial" w:hAnsi="Arial" w:cs="Arial"/>
          <w:lang w:val="en-US"/>
        </w:rPr>
        <w:t>T</w:t>
      </w:r>
      <w:r w:rsidRPr="00E56F2B">
        <w:rPr>
          <w:rFonts w:ascii="Arial" w:hAnsi="Arial" w:cs="Arial"/>
          <w:lang w:val="en-US"/>
        </w:rPr>
        <w:t>able</w:t>
      </w:r>
      <w:r w:rsidR="00F33ED6" w:rsidRPr="00E56F2B">
        <w:rPr>
          <w:rFonts w:ascii="Arial" w:hAnsi="Arial" w:cs="Arial"/>
          <w:lang w:val="en-US"/>
        </w:rPr>
        <w:t>s</w:t>
      </w:r>
      <w:r w:rsidRPr="00E56F2B">
        <w:rPr>
          <w:rFonts w:ascii="Arial" w:hAnsi="Arial" w:cs="Arial"/>
          <w:lang w:val="en-US"/>
        </w:rPr>
        <w:t xml:space="preserve"> 3 and 4</w:t>
      </w:r>
      <w:r w:rsidR="009638C9" w:rsidRPr="00E56F2B">
        <w:rPr>
          <w:rFonts w:ascii="Arial" w:hAnsi="Arial" w:cs="Arial"/>
          <w:lang w:val="en-US"/>
        </w:rPr>
        <w:t>”</w:t>
      </w:r>
      <w:r w:rsidRPr="00E56F2B">
        <w:rPr>
          <w:rFonts w:ascii="Arial" w:hAnsi="Arial" w:cs="Arial"/>
          <w:lang w:val="en-US"/>
        </w:rPr>
        <w:t xml:space="preserve"> </w:t>
      </w:r>
      <w:r w:rsidR="009F0B56" w:rsidRPr="00E56F2B">
        <w:rPr>
          <w:rFonts w:ascii="Arial" w:hAnsi="Arial" w:cs="Arial"/>
          <w:lang w:val="en-US"/>
        </w:rPr>
        <w:t xml:space="preserve">for the clinical and echocardiographic predictors, respectively. </w:t>
      </w:r>
      <w:r w:rsidR="004A5814" w:rsidRPr="00E56F2B">
        <w:rPr>
          <w:rFonts w:ascii="Arial" w:hAnsi="Arial" w:cs="Arial"/>
          <w:lang w:val="en-US"/>
        </w:rPr>
        <w:t xml:space="preserve">All results shown are the pooled results from the </w:t>
      </w:r>
      <w:r w:rsidR="00EC3BA3" w:rsidRPr="00E56F2B">
        <w:rPr>
          <w:rFonts w:ascii="Arial" w:hAnsi="Arial" w:cs="Arial"/>
          <w:lang w:val="en-US"/>
        </w:rPr>
        <w:t xml:space="preserve">original and the </w:t>
      </w:r>
      <w:r w:rsidR="003D1AA6" w:rsidRPr="00E56F2B">
        <w:rPr>
          <w:rFonts w:ascii="Arial" w:hAnsi="Arial" w:cs="Arial"/>
          <w:lang w:val="en-US"/>
        </w:rPr>
        <w:t>five</w:t>
      </w:r>
      <w:r w:rsidR="004A5814" w:rsidRPr="00E56F2B">
        <w:rPr>
          <w:rFonts w:ascii="Arial" w:hAnsi="Arial" w:cs="Arial"/>
          <w:lang w:val="en-US"/>
        </w:rPr>
        <w:t xml:space="preserve"> imputed datasets.</w:t>
      </w:r>
    </w:p>
    <w:p w14:paraId="5710ACC7" w14:textId="77777777" w:rsidR="004A5814" w:rsidRPr="00E56F2B" w:rsidRDefault="004A5814" w:rsidP="00D919F3">
      <w:pPr>
        <w:pStyle w:val="Geenafstand"/>
        <w:spacing w:line="480" w:lineRule="auto"/>
        <w:jc w:val="both"/>
        <w:rPr>
          <w:rFonts w:ascii="Arial" w:hAnsi="Arial" w:cs="Arial"/>
          <w:lang w:val="en-US"/>
        </w:rPr>
      </w:pPr>
    </w:p>
    <w:p w14:paraId="04469A37" w14:textId="3CD6EA9F" w:rsidR="009F0B56" w:rsidRPr="00E56F2B" w:rsidRDefault="009F0B56" w:rsidP="00D919F3">
      <w:pPr>
        <w:pStyle w:val="Geenafstand"/>
        <w:spacing w:line="480" w:lineRule="auto"/>
        <w:jc w:val="both"/>
        <w:rPr>
          <w:rFonts w:ascii="Arial" w:hAnsi="Arial" w:cs="Arial"/>
          <w:lang w:val="en-US"/>
        </w:rPr>
      </w:pPr>
      <w:r w:rsidRPr="00E56F2B">
        <w:rPr>
          <w:rFonts w:ascii="Arial" w:hAnsi="Arial" w:cs="Arial"/>
          <w:lang w:val="en-US"/>
        </w:rPr>
        <w:t xml:space="preserve">In </w:t>
      </w:r>
      <w:r w:rsidR="004A5814" w:rsidRPr="00E56F2B">
        <w:rPr>
          <w:rFonts w:ascii="Arial" w:hAnsi="Arial" w:cs="Arial"/>
          <w:lang w:val="en-US"/>
        </w:rPr>
        <w:t>our final model</w:t>
      </w:r>
      <w:r w:rsidRPr="00E56F2B">
        <w:rPr>
          <w:rFonts w:ascii="Arial" w:hAnsi="Arial" w:cs="Arial"/>
          <w:lang w:val="en-US"/>
        </w:rPr>
        <w:t xml:space="preserve">, the omnibus test for overall goodness of fit was </w:t>
      </w:r>
      <w:r w:rsidR="002C7D75" w:rsidRPr="00E56F2B">
        <w:rPr>
          <w:rFonts w:ascii="Arial" w:hAnsi="Arial" w:cs="Arial"/>
          <w:lang w:val="en-US"/>
        </w:rPr>
        <w:t>significant (</w:t>
      </w:r>
      <w:r w:rsidR="00F33ED6" w:rsidRPr="00E56F2B">
        <w:rPr>
          <w:rFonts w:ascii="Arial" w:hAnsi="Arial" w:cs="Arial"/>
          <w:lang w:val="en-US"/>
        </w:rPr>
        <w:t>p</w:t>
      </w:r>
      <w:r w:rsidR="00D76337" w:rsidRPr="00E56F2B">
        <w:rPr>
          <w:rFonts w:ascii="Arial" w:hAnsi="Arial" w:cs="Arial"/>
          <w:lang w:val="en-US"/>
        </w:rPr>
        <w:t xml:space="preserve">= </w:t>
      </w:r>
      <w:r w:rsidR="002C7D75" w:rsidRPr="00E56F2B">
        <w:rPr>
          <w:rFonts w:ascii="Arial" w:hAnsi="Arial" w:cs="Arial"/>
          <w:lang w:val="en-US"/>
        </w:rPr>
        <w:t>0.01</w:t>
      </w:r>
      <w:r w:rsidRPr="00E56F2B">
        <w:rPr>
          <w:rFonts w:ascii="Arial" w:hAnsi="Arial" w:cs="Arial"/>
          <w:lang w:val="en-US"/>
        </w:rPr>
        <w:t xml:space="preserve">) meaning that there is a significantly better fit of the data in </w:t>
      </w:r>
      <w:r w:rsidR="001E38F7" w:rsidRPr="00E56F2B">
        <w:rPr>
          <w:rFonts w:ascii="Arial" w:hAnsi="Arial" w:cs="Arial"/>
          <w:lang w:val="en-US"/>
        </w:rPr>
        <w:t>favor</w:t>
      </w:r>
      <w:r w:rsidRPr="00E56F2B">
        <w:rPr>
          <w:rFonts w:ascii="Arial" w:hAnsi="Arial" w:cs="Arial"/>
          <w:lang w:val="en-US"/>
        </w:rPr>
        <w:t xml:space="preserve"> of the model with </w:t>
      </w:r>
      <w:r w:rsidR="00D908BA" w:rsidRPr="00E56F2B">
        <w:rPr>
          <w:rFonts w:ascii="Arial" w:hAnsi="Arial" w:cs="Arial"/>
          <w:lang w:val="en-US"/>
        </w:rPr>
        <w:t xml:space="preserve">predictors. The Hosmer Lemeshow </w:t>
      </w:r>
      <w:r w:rsidRPr="00E56F2B">
        <w:rPr>
          <w:rFonts w:ascii="Arial" w:hAnsi="Arial" w:cs="Arial"/>
          <w:lang w:val="en-US"/>
        </w:rPr>
        <w:t xml:space="preserve">test </w:t>
      </w:r>
      <w:r w:rsidR="00D908BA" w:rsidRPr="00E56F2B">
        <w:rPr>
          <w:rFonts w:ascii="Arial" w:hAnsi="Arial" w:cs="Arial"/>
          <w:lang w:val="en-US"/>
        </w:rPr>
        <w:t xml:space="preserve">could not be interpreted for our clinical model, as </w:t>
      </w:r>
      <w:r w:rsidR="00190830" w:rsidRPr="00E56F2B">
        <w:rPr>
          <w:rFonts w:ascii="Arial" w:hAnsi="Arial" w:cs="Arial"/>
          <w:lang w:val="en-US"/>
        </w:rPr>
        <w:t>there were not enough subgroups available for adequate interpretation</w:t>
      </w:r>
      <w:r w:rsidR="00D908BA" w:rsidRPr="00E56F2B">
        <w:rPr>
          <w:rFonts w:ascii="Arial" w:hAnsi="Arial" w:cs="Arial"/>
          <w:lang w:val="en-US"/>
        </w:rPr>
        <w:t>. For our echocardiographic model, the H</w:t>
      </w:r>
      <w:r w:rsidR="004D2206" w:rsidRPr="00E56F2B">
        <w:rPr>
          <w:rFonts w:ascii="Arial" w:hAnsi="Arial" w:cs="Arial"/>
          <w:lang w:val="en-US"/>
        </w:rPr>
        <w:t>osmer Lemeshow</w:t>
      </w:r>
      <w:r w:rsidR="00D908BA" w:rsidRPr="00E56F2B">
        <w:rPr>
          <w:rFonts w:ascii="Arial" w:hAnsi="Arial" w:cs="Arial"/>
          <w:lang w:val="en-US"/>
        </w:rPr>
        <w:t xml:space="preserve"> test </w:t>
      </w:r>
      <w:r w:rsidRPr="00E56F2B">
        <w:rPr>
          <w:rFonts w:ascii="Arial" w:hAnsi="Arial" w:cs="Arial"/>
          <w:lang w:val="en-US"/>
        </w:rPr>
        <w:t>was not sig</w:t>
      </w:r>
      <w:r w:rsidR="00D908BA" w:rsidRPr="00E56F2B">
        <w:rPr>
          <w:rFonts w:ascii="Arial" w:hAnsi="Arial" w:cs="Arial"/>
          <w:lang w:val="en-US"/>
        </w:rPr>
        <w:t>nificant (p=</w:t>
      </w:r>
      <w:r w:rsidR="00D76337" w:rsidRPr="00E56F2B">
        <w:rPr>
          <w:rFonts w:ascii="Arial" w:hAnsi="Arial" w:cs="Arial"/>
          <w:lang w:val="en-US"/>
        </w:rPr>
        <w:t xml:space="preserve"> </w:t>
      </w:r>
      <w:r w:rsidR="00D908BA" w:rsidRPr="00E56F2B">
        <w:rPr>
          <w:rFonts w:ascii="Arial" w:hAnsi="Arial" w:cs="Arial"/>
          <w:lang w:val="en-US"/>
        </w:rPr>
        <w:t xml:space="preserve">0.60-0.89) </w:t>
      </w:r>
      <w:r w:rsidRPr="00E56F2B">
        <w:rPr>
          <w:rFonts w:ascii="Arial" w:hAnsi="Arial" w:cs="Arial"/>
          <w:lang w:val="en-US"/>
        </w:rPr>
        <w:t xml:space="preserve">indicating that the model predicted outcomes did not significantly differ from the observed outcomes in the original data. </w:t>
      </w:r>
    </w:p>
    <w:p w14:paraId="2396EB40" w14:textId="77777777" w:rsidR="009F0B56" w:rsidRPr="00E56F2B" w:rsidRDefault="009F0B56" w:rsidP="00D919F3">
      <w:pPr>
        <w:pStyle w:val="Geenafstand"/>
        <w:spacing w:line="480" w:lineRule="auto"/>
        <w:jc w:val="both"/>
        <w:rPr>
          <w:rFonts w:ascii="Arial" w:hAnsi="Arial" w:cs="Arial"/>
          <w:lang w:val="en-US"/>
        </w:rPr>
      </w:pPr>
    </w:p>
    <w:p w14:paraId="2311DEF1" w14:textId="148F4029" w:rsidR="00612482" w:rsidRPr="00E56F2B" w:rsidRDefault="009F0B56" w:rsidP="00D919F3">
      <w:pPr>
        <w:pStyle w:val="Geenafstand"/>
        <w:spacing w:line="480" w:lineRule="auto"/>
        <w:jc w:val="both"/>
        <w:rPr>
          <w:rFonts w:ascii="Arial" w:hAnsi="Arial" w:cs="Arial"/>
          <w:lang w:val="en-US"/>
        </w:rPr>
      </w:pPr>
      <w:r w:rsidRPr="00E56F2B">
        <w:rPr>
          <w:rFonts w:ascii="Arial" w:hAnsi="Arial" w:cs="Arial"/>
          <w:lang w:val="en-US"/>
        </w:rPr>
        <w:t>Our mo</w:t>
      </w:r>
      <w:r w:rsidR="00D908BA" w:rsidRPr="00E56F2B">
        <w:rPr>
          <w:rFonts w:ascii="Arial" w:hAnsi="Arial" w:cs="Arial"/>
          <w:lang w:val="en-US"/>
        </w:rPr>
        <w:t>del with the clinical predictor</w:t>
      </w:r>
      <w:r w:rsidR="0023514E" w:rsidRPr="00E56F2B">
        <w:rPr>
          <w:rFonts w:ascii="Arial" w:hAnsi="Arial" w:cs="Arial"/>
          <w:lang w:val="en-US"/>
        </w:rPr>
        <w:t>s</w:t>
      </w:r>
      <w:r w:rsidRPr="00E56F2B">
        <w:rPr>
          <w:rFonts w:ascii="Arial" w:hAnsi="Arial" w:cs="Arial"/>
          <w:lang w:val="en-US"/>
        </w:rPr>
        <w:t xml:space="preserve"> predicted </w:t>
      </w:r>
      <w:r w:rsidR="009E7C4E" w:rsidRPr="00E56F2B">
        <w:rPr>
          <w:rFonts w:ascii="Arial" w:hAnsi="Arial" w:cs="Arial"/>
          <w:lang w:val="en-US"/>
        </w:rPr>
        <w:t>64</w:t>
      </w:r>
      <w:r w:rsidR="0084491A" w:rsidRPr="00E56F2B">
        <w:rPr>
          <w:rFonts w:ascii="Arial" w:hAnsi="Arial" w:cs="Arial"/>
          <w:lang w:val="en-US"/>
        </w:rPr>
        <w:t xml:space="preserve">% </w:t>
      </w:r>
      <w:r w:rsidR="0023514E" w:rsidRPr="00E56F2B">
        <w:rPr>
          <w:rFonts w:ascii="Arial" w:hAnsi="Arial" w:cs="Arial"/>
          <w:lang w:val="en-US"/>
        </w:rPr>
        <w:t xml:space="preserve">of the outcomes, with surgical ligation as the dependent variable, </w:t>
      </w:r>
      <w:r w:rsidRPr="00E56F2B">
        <w:rPr>
          <w:rFonts w:ascii="Arial" w:hAnsi="Arial" w:cs="Arial"/>
          <w:lang w:val="en-US"/>
        </w:rPr>
        <w:t>correctly.</w:t>
      </w:r>
      <w:r w:rsidR="00501441" w:rsidRPr="00E56F2B">
        <w:rPr>
          <w:rFonts w:ascii="Arial" w:hAnsi="Arial" w:cs="Arial"/>
          <w:lang w:val="en-US"/>
        </w:rPr>
        <w:t xml:space="preserve"> </w:t>
      </w:r>
      <w:proofErr w:type="spellStart"/>
      <w:r w:rsidRPr="00E56F2B">
        <w:rPr>
          <w:rFonts w:ascii="Arial" w:hAnsi="Arial" w:cs="Arial"/>
          <w:lang w:val="en-US"/>
        </w:rPr>
        <w:t>Nagelkerke’s</w:t>
      </w:r>
      <w:proofErr w:type="spellEnd"/>
      <w:r w:rsidRPr="00E56F2B">
        <w:rPr>
          <w:rFonts w:ascii="Arial" w:hAnsi="Arial" w:cs="Arial"/>
          <w:lang w:val="en-US"/>
        </w:rPr>
        <w:t xml:space="preserve"> R</w:t>
      </w:r>
      <w:r w:rsidRPr="00E56F2B">
        <w:rPr>
          <w:rFonts w:ascii="Arial" w:hAnsi="Arial" w:cs="Arial"/>
          <w:vertAlign w:val="superscript"/>
          <w:lang w:val="en-US"/>
        </w:rPr>
        <w:t>2</w:t>
      </w:r>
      <w:r w:rsidRPr="00E56F2B">
        <w:rPr>
          <w:rFonts w:ascii="Arial" w:hAnsi="Arial" w:cs="Arial"/>
          <w:lang w:val="en-US"/>
        </w:rPr>
        <w:t xml:space="preserve"> indicated a relationship of </w:t>
      </w:r>
      <w:r w:rsidR="009E7C4E" w:rsidRPr="00E56F2B">
        <w:rPr>
          <w:rFonts w:ascii="Arial" w:hAnsi="Arial" w:cs="Arial"/>
          <w:lang w:val="en-US"/>
        </w:rPr>
        <w:t>9</w:t>
      </w:r>
      <w:r w:rsidRPr="00E56F2B">
        <w:rPr>
          <w:rFonts w:ascii="Arial" w:hAnsi="Arial" w:cs="Arial"/>
          <w:lang w:val="en-US"/>
        </w:rPr>
        <w:t xml:space="preserve">% between the predictors and prediction. Our model with the echocardiographic variables predicted </w:t>
      </w:r>
      <w:r w:rsidR="009E7C4E" w:rsidRPr="00E56F2B">
        <w:rPr>
          <w:rFonts w:ascii="Arial" w:hAnsi="Arial" w:cs="Arial"/>
          <w:lang w:val="en-US"/>
        </w:rPr>
        <w:t>69-70</w:t>
      </w:r>
      <w:r w:rsidRPr="00E56F2B">
        <w:rPr>
          <w:rFonts w:ascii="Arial" w:hAnsi="Arial" w:cs="Arial"/>
          <w:lang w:val="en-US"/>
        </w:rPr>
        <w:t xml:space="preserve">% correctly. </w:t>
      </w:r>
      <w:proofErr w:type="spellStart"/>
      <w:r w:rsidRPr="00E56F2B">
        <w:rPr>
          <w:rFonts w:ascii="Arial" w:hAnsi="Arial" w:cs="Arial"/>
          <w:lang w:val="en-US"/>
        </w:rPr>
        <w:t>Nagelkerke’s</w:t>
      </w:r>
      <w:proofErr w:type="spellEnd"/>
      <w:r w:rsidRPr="00E56F2B">
        <w:rPr>
          <w:rFonts w:ascii="Arial" w:hAnsi="Arial" w:cs="Arial"/>
          <w:lang w:val="en-US"/>
        </w:rPr>
        <w:t xml:space="preserve"> R</w:t>
      </w:r>
      <w:r w:rsidRPr="00E56F2B">
        <w:rPr>
          <w:rFonts w:ascii="Arial" w:hAnsi="Arial" w:cs="Arial"/>
          <w:vertAlign w:val="superscript"/>
          <w:lang w:val="en-US"/>
        </w:rPr>
        <w:t>2</w:t>
      </w:r>
      <w:r w:rsidR="009E7C4E" w:rsidRPr="00E56F2B">
        <w:rPr>
          <w:rFonts w:ascii="Arial" w:hAnsi="Arial" w:cs="Arial"/>
          <w:lang w:val="en-US"/>
        </w:rPr>
        <w:t xml:space="preserve"> was 23.3-25.2</w:t>
      </w:r>
      <w:r w:rsidRPr="00E56F2B">
        <w:rPr>
          <w:rFonts w:ascii="Arial" w:hAnsi="Arial" w:cs="Arial"/>
          <w:lang w:val="en-US"/>
        </w:rPr>
        <w:t xml:space="preserve">%. </w:t>
      </w:r>
      <w:r w:rsidR="00CC6D82" w:rsidRPr="00E56F2B">
        <w:rPr>
          <w:rFonts w:ascii="Arial" w:hAnsi="Arial" w:cs="Arial"/>
          <w:lang w:val="en-US"/>
        </w:rPr>
        <w:t xml:space="preserve">The low </w:t>
      </w:r>
      <w:proofErr w:type="spellStart"/>
      <w:r w:rsidRPr="00E56F2B">
        <w:rPr>
          <w:rFonts w:ascii="Arial" w:hAnsi="Arial" w:cs="Arial"/>
          <w:lang w:val="en-US"/>
        </w:rPr>
        <w:t>Nagelkerke’s</w:t>
      </w:r>
      <w:proofErr w:type="spellEnd"/>
      <w:r w:rsidRPr="00E56F2B">
        <w:rPr>
          <w:rFonts w:ascii="Arial" w:hAnsi="Arial" w:cs="Arial"/>
          <w:lang w:val="en-US"/>
        </w:rPr>
        <w:t xml:space="preserve"> R</w:t>
      </w:r>
      <w:r w:rsidRPr="00E56F2B">
        <w:rPr>
          <w:rFonts w:ascii="Arial" w:hAnsi="Arial" w:cs="Arial"/>
          <w:vertAlign w:val="superscript"/>
          <w:lang w:val="en-US"/>
        </w:rPr>
        <w:t>2</w:t>
      </w:r>
      <w:r w:rsidRPr="00E56F2B">
        <w:rPr>
          <w:rFonts w:ascii="Arial" w:hAnsi="Arial" w:cs="Arial"/>
          <w:lang w:val="en-US"/>
        </w:rPr>
        <w:t xml:space="preserve"> indicate </w:t>
      </w:r>
      <w:r w:rsidR="00CC6D82" w:rsidRPr="00E56F2B">
        <w:rPr>
          <w:rFonts w:ascii="Arial" w:hAnsi="Arial" w:cs="Arial"/>
          <w:lang w:val="en-US"/>
        </w:rPr>
        <w:t>that our model explained only a minor proportion of the variability to ligate</w:t>
      </w:r>
      <w:r w:rsidR="00F33ED6" w:rsidRPr="00E56F2B">
        <w:rPr>
          <w:rFonts w:ascii="Arial" w:hAnsi="Arial" w:cs="Arial"/>
          <w:lang w:val="en-US"/>
        </w:rPr>
        <w:t xml:space="preserve"> the PDA</w:t>
      </w:r>
      <w:r w:rsidR="00CC6D82" w:rsidRPr="00E56F2B">
        <w:rPr>
          <w:rFonts w:ascii="Arial" w:hAnsi="Arial" w:cs="Arial"/>
          <w:lang w:val="en-US"/>
        </w:rPr>
        <w:t xml:space="preserve">. </w:t>
      </w:r>
    </w:p>
    <w:p w14:paraId="560C93D9" w14:textId="0EA6176A" w:rsidR="00C0452F" w:rsidRPr="00E56F2B" w:rsidRDefault="0045122A" w:rsidP="00AD63F1">
      <w:pPr>
        <w:pStyle w:val="Kop1"/>
        <w:rPr>
          <w:rFonts w:ascii="Arial" w:hAnsi="Arial" w:cs="Arial"/>
          <w:color w:val="auto"/>
          <w:sz w:val="24"/>
          <w:szCs w:val="24"/>
          <w:lang w:val="en-US"/>
        </w:rPr>
      </w:pPr>
      <w:r w:rsidRPr="00E56F2B">
        <w:rPr>
          <w:rFonts w:ascii="Arial" w:hAnsi="Arial" w:cs="Arial"/>
          <w:color w:val="auto"/>
          <w:sz w:val="24"/>
          <w:szCs w:val="24"/>
          <w:lang w:val="en-US"/>
        </w:rPr>
        <w:t>Discussion</w:t>
      </w:r>
    </w:p>
    <w:p w14:paraId="14DCFB1A" w14:textId="77777777" w:rsidR="0045122A" w:rsidRPr="00E56F2B" w:rsidRDefault="0045122A" w:rsidP="0045122A">
      <w:pPr>
        <w:rPr>
          <w:lang w:val="en-US"/>
        </w:rPr>
      </w:pPr>
    </w:p>
    <w:p w14:paraId="7CE34FF9" w14:textId="4D84E48E" w:rsidR="00BF4979" w:rsidRPr="00E56F2B" w:rsidRDefault="00612482" w:rsidP="00D919F3">
      <w:pPr>
        <w:pStyle w:val="Geenafstand"/>
        <w:spacing w:line="480" w:lineRule="auto"/>
        <w:jc w:val="both"/>
        <w:rPr>
          <w:rFonts w:ascii="Arial" w:hAnsi="Arial" w:cs="Arial"/>
          <w:lang w:val="en-US"/>
        </w:rPr>
      </w:pPr>
      <w:r w:rsidRPr="00E56F2B">
        <w:rPr>
          <w:rFonts w:ascii="Arial" w:hAnsi="Arial" w:cs="Arial"/>
          <w:lang w:val="en-US"/>
        </w:rPr>
        <w:t>In the present study</w:t>
      </w:r>
      <w:r w:rsidR="00F33ED6" w:rsidRPr="00E56F2B">
        <w:rPr>
          <w:rFonts w:ascii="Arial" w:hAnsi="Arial" w:cs="Arial"/>
          <w:lang w:val="en-US"/>
        </w:rPr>
        <w:t xml:space="preserve"> </w:t>
      </w:r>
      <w:r w:rsidRPr="00E56F2B">
        <w:rPr>
          <w:rFonts w:ascii="Arial" w:hAnsi="Arial" w:cs="Arial"/>
          <w:lang w:val="en-US"/>
        </w:rPr>
        <w:t xml:space="preserve">we investigated the predictive value of clinical and echocardiographic parameters </w:t>
      </w:r>
      <w:r w:rsidR="0088508C" w:rsidRPr="00E56F2B">
        <w:rPr>
          <w:rFonts w:ascii="Arial" w:hAnsi="Arial" w:cs="Arial"/>
          <w:lang w:val="en-US"/>
        </w:rPr>
        <w:t>for</w:t>
      </w:r>
      <w:r w:rsidRPr="00E56F2B">
        <w:rPr>
          <w:rFonts w:ascii="Arial" w:hAnsi="Arial" w:cs="Arial"/>
          <w:lang w:val="en-US"/>
        </w:rPr>
        <w:t xml:space="preserve"> the decision of surgical ligation after failure of pharmacological closure of a PDA in preterm neonates. Our results demonstrate</w:t>
      </w:r>
      <w:r w:rsidR="00F33ED6" w:rsidRPr="00E56F2B">
        <w:rPr>
          <w:rFonts w:ascii="Arial" w:hAnsi="Arial" w:cs="Arial"/>
          <w:lang w:val="en-US"/>
        </w:rPr>
        <w:t xml:space="preserve"> </w:t>
      </w:r>
      <w:r w:rsidRPr="00E56F2B">
        <w:rPr>
          <w:rFonts w:ascii="Arial" w:hAnsi="Arial" w:cs="Arial"/>
          <w:lang w:val="en-US"/>
        </w:rPr>
        <w:t>that invasive respiratory support</w:t>
      </w:r>
      <w:r w:rsidR="00197D88" w:rsidRPr="00E56F2B">
        <w:rPr>
          <w:rFonts w:ascii="Arial" w:hAnsi="Arial" w:cs="Arial"/>
          <w:lang w:val="en-US"/>
        </w:rPr>
        <w:t>,</w:t>
      </w:r>
      <w:r w:rsidR="0022394E" w:rsidRPr="00E56F2B">
        <w:rPr>
          <w:rFonts w:ascii="Arial" w:hAnsi="Arial" w:cs="Arial"/>
          <w:lang w:val="en-US"/>
        </w:rPr>
        <w:t xml:space="preserve"> </w:t>
      </w:r>
      <w:r w:rsidR="007E32DA" w:rsidRPr="00E56F2B">
        <w:rPr>
          <w:rFonts w:ascii="Arial" w:hAnsi="Arial" w:cs="Arial"/>
          <w:lang w:val="en-US"/>
        </w:rPr>
        <w:t>a higher LA/</w:t>
      </w:r>
      <w:proofErr w:type="spellStart"/>
      <w:r w:rsidR="007E32DA" w:rsidRPr="00E56F2B">
        <w:rPr>
          <w:rFonts w:ascii="Arial" w:hAnsi="Arial" w:cs="Arial"/>
          <w:lang w:val="en-US"/>
        </w:rPr>
        <w:t>Ao</w:t>
      </w:r>
      <w:proofErr w:type="spellEnd"/>
      <w:r w:rsidR="007E32DA" w:rsidRPr="00E56F2B">
        <w:rPr>
          <w:rFonts w:ascii="Arial" w:hAnsi="Arial" w:cs="Arial"/>
          <w:lang w:val="en-US"/>
        </w:rPr>
        <w:t xml:space="preserve"> ratio and the </w:t>
      </w:r>
      <w:r w:rsidR="004D582D" w:rsidRPr="00E56F2B">
        <w:rPr>
          <w:rFonts w:ascii="Arial" w:hAnsi="Arial" w:cs="Arial"/>
          <w:lang w:val="en-US"/>
        </w:rPr>
        <w:t>presence of steal</w:t>
      </w:r>
      <w:r w:rsidR="0022394E" w:rsidRPr="00E56F2B">
        <w:rPr>
          <w:rFonts w:ascii="Arial" w:hAnsi="Arial" w:cs="Arial"/>
          <w:lang w:val="en-US"/>
        </w:rPr>
        <w:t xml:space="preserve"> </w:t>
      </w:r>
      <w:r w:rsidR="00D76337" w:rsidRPr="00E56F2B">
        <w:rPr>
          <w:rFonts w:ascii="Arial" w:hAnsi="Arial" w:cs="Arial"/>
          <w:lang w:val="en-US"/>
        </w:rPr>
        <w:t>guided</w:t>
      </w:r>
      <w:r w:rsidRPr="00E56F2B">
        <w:rPr>
          <w:rFonts w:ascii="Arial" w:hAnsi="Arial" w:cs="Arial"/>
          <w:lang w:val="en-US"/>
        </w:rPr>
        <w:t xml:space="preserve"> the decision for surgical ligation</w:t>
      </w:r>
      <w:r w:rsidR="00C15823" w:rsidRPr="00E56F2B">
        <w:rPr>
          <w:rFonts w:ascii="Arial" w:hAnsi="Arial" w:cs="Arial"/>
          <w:lang w:val="en-US"/>
        </w:rPr>
        <w:t xml:space="preserve"> in our NICU</w:t>
      </w:r>
      <w:r w:rsidRPr="00E56F2B">
        <w:rPr>
          <w:rFonts w:ascii="Arial" w:hAnsi="Arial" w:cs="Arial"/>
          <w:lang w:val="en-US"/>
        </w:rPr>
        <w:t>.</w:t>
      </w:r>
      <w:r w:rsidR="009A2084" w:rsidRPr="00E56F2B">
        <w:rPr>
          <w:rFonts w:ascii="Arial" w:hAnsi="Arial" w:cs="Arial"/>
          <w:lang w:val="en-US"/>
        </w:rPr>
        <w:t xml:space="preserve"> </w:t>
      </w:r>
    </w:p>
    <w:p w14:paraId="43CA7FD3" w14:textId="77777777" w:rsidR="00E117E6" w:rsidRPr="00E56F2B" w:rsidRDefault="00E117E6" w:rsidP="00D919F3">
      <w:pPr>
        <w:pStyle w:val="Geenafstand"/>
        <w:spacing w:line="480" w:lineRule="auto"/>
        <w:jc w:val="both"/>
        <w:rPr>
          <w:rFonts w:ascii="Arial" w:hAnsi="Arial" w:cs="Arial"/>
          <w:lang w:val="en-US"/>
        </w:rPr>
      </w:pPr>
    </w:p>
    <w:p w14:paraId="69C1494B" w14:textId="6BBE84F3" w:rsidR="00E4082C" w:rsidRPr="00E56F2B" w:rsidRDefault="00BF4979" w:rsidP="00D919F3">
      <w:pPr>
        <w:pStyle w:val="Geenafstand"/>
        <w:spacing w:line="480" w:lineRule="auto"/>
        <w:jc w:val="both"/>
        <w:rPr>
          <w:rFonts w:ascii="Arial" w:hAnsi="Arial" w:cs="Arial"/>
          <w:lang w:val="en-US"/>
        </w:rPr>
      </w:pPr>
      <w:r w:rsidRPr="00E56F2B">
        <w:rPr>
          <w:rFonts w:ascii="Arial" w:hAnsi="Arial" w:cs="Arial"/>
          <w:lang w:val="en-US"/>
        </w:rPr>
        <w:t xml:space="preserve">Interestingly, </w:t>
      </w:r>
      <w:r w:rsidR="001E2F40" w:rsidRPr="00E56F2B">
        <w:rPr>
          <w:rFonts w:ascii="Arial" w:hAnsi="Arial" w:cs="Arial"/>
          <w:lang w:val="en-US"/>
        </w:rPr>
        <w:t xml:space="preserve">in our first </w:t>
      </w:r>
      <w:r w:rsidR="004D582D" w:rsidRPr="00E56F2B">
        <w:rPr>
          <w:rFonts w:ascii="Arial" w:hAnsi="Arial" w:cs="Arial"/>
          <w:lang w:val="en-US"/>
        </w:rPr>
        <w:t xml:space="preserve">univariate analysis </w:t>
      </w:r>
      <w:r w:rsidRPr="00E56F2B">
        <w:rPr>
          <w:rFonts w:ascii="Arial" w:hAnsi="Arial" w:cs="Arial"/>
          <w:lang w:val="en-US"/>
        </w:rPr>
        <w:t>ductal diameter was not a significant predictor for surgical ligation</w:t>
      </w:r>
      <w:r w:rsidR="00BE78D4" w:rsidRPr="00E56F2B">
        <w:rPr>
          <w:rFonts w:ascii="Arial" w:hAnsi="Arial" w:cs="Arial"/>
          <w:lang w:val="en-US"/>
        </w:rPr>
        <w:t xml:space="preserve">. However, </w:t>
      </w:r>
      <w:r w:rsidRPr="00E56F2B">
        <w:rPr>
          <w:rFonts w:ascii="Arial" w:hAnsi="Arial" w:cs="Arial"/>
          <w:lang w:val="en-US"/>
        </w:rPr>
        <w:t>aft</w:t>
      </w:r>
      <w:r w:rsidR="00FE7A4C" w:rsidRPr="00E56F2B">
        <w:rPr>
          <w:rFonts w:ascii="Arial" w:hAnsi="Arial" w:cs="Arial"/>
          <w:lang w:val="en-US"/>
        </w:rPr>
        <w:t xml:space="preserve">er adjustment for weight we found </w:t>
      </w:r>
      <w:r w:rsidRPr="00E56F2B">
        <w:rPr>
          <w:rFonts w:ascii="Arial" w:hAnsi="Arial" w:cs="Arial"/>
          <w:lang w:val="en-US"/>
        </w:rPr>
        <w:t xml:space="preserve">it to be of predictive value. We were not the first to adjust ductal diameter for weight as a better reflection of the dimension relative to subject size. El </w:t>
      </w:r>
      <w:proofErr w:type="spellStart"/>
      <w:r w:rsidRPr="00E56F2B">
        <w:rPr>
          <w:rFonts w:ascii="Arial" w:hAnsi="Arial" w:cs="Arial"/>
          <w:lang w:val="en-US"/>
        </w:rPr>
        <w:t>Hajjar</w:t>
      </w:r>
      <w:proofErr w:type="spellEnd"/>
      <w:r w:rsidRPr="00E56F2B">
        <w:rPr>
          <w:rFonts w:ascii="Arial" w:hAnsi="Arial" w:cs="Arial"/>
          <w:lang w:val="en-US"/>
        </w:rPr>
        <w:t xml:space="preserve"> </w:t>
      </w:r>
      <w:r w:rsidRPr="00E56F2B">
        <w:rPr>
          <w:rFonts w:ascii="Arial" w:hAnsi="Arial" w:cs="Arial"/>
          <w:i/>
          <w:lang w:val="en-US"/>
        </w:rPr>
        <w:t>et al.</w:t>
      </w:r>
      <w:r w:rsidRPr="00E56F2B">
        <w:rPr>
          <w:rFonts w:ascii="Arial" w:hAnsi="Arial" w:cs="Arial"/>
          <w:i/>
          <w:lang w:val="en-US"/>
        </w:rPr>
        <w:fldChar w:fldCharType="begin" w:fldLock="1"/>
      </w:r>
      <w:r w:rsidR="00C514DA" w:rsidRPr="00E56F2B">
        <w:rPr>
          <w:rFonts w:ascii="Arial" w:hAnsi="Arial" w:cs="Arial"/>
          <w:i/>
          <w:lang w:val="en-US"/>
        </w:rPr>
        <w:instrText>ADDIN CSL_CITATION {"citationItems":[{"id":"ITEM-1","itemData":{"DOI":"10.1136/adc.2003.027698","ISBN":"1359-2998\\r1468-2052","ISSN":"14682052","PMID":"16113155","abstract":"Background: When the ductus arteriosus (DA) is patent, the ductal shunt is proportional to the ratio of left ventricular output (LVO) to systemic blood flow. Systemic blood flow can be estimated by measuring flow in the superior vena cava (SVC). Objective: To re-evaluate the accuracy of standard echocardiographic markers of patent ductus arteriosus (PDA) using LVO/SVC flow ratio. Methods: Prospective study. Preterm infants of 24–30 weeks gestational age and postnatal age less than 48 hours. The following echocardiographic criteria were measured: left atrial to aortic root ratio (LA/Ao); DA diameter by B mode and colour Doppler; mean and end diastolic flow velocity of the left pulmonary artery (LPA); LVO; SVC flow. Results: Twenty three preterm infants were enrolled (median gestational age 28 weeks (range 24–30), median birth weight 840 g (500–1440)). The DA was closed in eight (mean (SD) LVO/SVC 2.4 (0.3)) and open in 15 (mean (SD) LVO/SVC 4.5 (0.6)). An LA/Ao ratio &gt;1.4, a DA diameter &gt;1.4 mm/kg, and a mean and end diastolic flow velocity of LPA respectively &gt;0.42 and &gt;0.20 m/s identified an LVO/SVC &gt;4 with a sensitivity and a specificity above 90%. Conclusion: This study indicates that LA/Ao ratio, DA diameter, and mean and end diastolic flow velocity of the LPA are accurate markers of PDA. These standard echocardiographic variables are easy to measure and need less skill and resources than direct measurements of ductal shunt. T","author":[{"dropping-particle":"","family":"Hajjar","given":"M.","non-dropping-particle":"El","parse-names":false,"suffix":""},{"dropping-particle":"","family":"Vaksmann","given":"G.","non-dropping-particle":"","parse-names":false,"suffix":""},{"dropping-particle":"","family":"Rakza","given":"T.","non-dropping-particle":"","parse-names":false,"suffix":""},{"dropping-particle":"","family":"Kongolo","given":"G.","non-dropping-particle":"","parse-names":false,"suffix":""},{"dropping-particle":"","family":"Storme","given":"L.","non-dropping-particle":"","parse-names":false,"suffix":""}],"container-title":"Archives of Disease in Childhood: Fetal and Neonatal Edition","id":"ITEM-1","issue":"5","issued":{"date-parts":[["2005"]]},"title":"Severity of the ductal shunt: A comparison of different markers","type":"article-journal","volume":"90"},"uris":["http://www.mendeley.com/documents/?uuid=b92929dc-c032-3d79-8ef9-6db0b4fe8449"]}],"mendeley":{"formattedCitation":"[23]","plainTextFormattedCitation":"[23]","previouslyFormattedCitation":"[22]"},"properties":{"noteIndex":0},"schema":"https://github.com/citation-style-language/schema/raw/master/csl-citation.json"}</w:instrText>
      </w:r>
      <w:r w:rsidRPr="00E56F2B">
        <w:rPr>
          <w:rFonts w:ascii="Arial" w:hAnsi="Arial" w:cs="Arial"/>
          <w:i/>
          <w:lang w:val="en-US"/>
        </w:rPr>
        <w:fldChar w:fldCharType="separate"/>
      </w:r>
      <w:r w:rsidR="00C514DA" w:rsidRPr="00E56F2B">
        <w:rPr>
          <w:rFonts w:ascii="Arial" w:hAnsi="Arial" w:cs="Arial"/>
          <w:noProof/>
          <w:lang w:val="en-US"/>
        </w:rPr>
        <w:t>[23]</w:t>
      </w:r>
      <w:r w:rsidRPr="00E56F2B">
        <w:rPr>
          <w:rFonts w:ascii="Arial" w:hAnsi="Arial" w:cs="Arial"/>
          <w:i/>
          <w:lang w:val="en-US"/>
        </w:rPr>
        <w:fldChar w:fldCharType="end"/>
      </w:r>
      <w:r w:rsidRPr="00E56F2B">
        <w:rPr>
          <w:rFonts w:ascii="Arial" w:hAnsi="Arial" w:cs="Arial"/>
          <w:lang w:val="en-US"/>
        </w:rPr>
        <w:t xml:space="preserve"> and Visconti </w:t>
      </w:r>
      <w:r w:rsidRPr="00E56F2B">
        <w:rPr>
          <w:rFonts w:ascii="Arial" w:hAnsi="Arial" w:cs="Arial"/>
          <w:i/>
          <w:lang w:val="en-US"/>
        </w:rPr>
        <w:t>et al.</w:t>
      </w:r>
      <w:r w:rsidRPr="00E56F2B">
        <w:rPr>
          <w:rFonts w:ascii="Arial" w:hAnsi="Arial" w:cs="Arial"/>
          <w:i/>
          <w:lang w:val="en-US"/>
        </w:rPr>
        <w:fldChar w:fldCharType="begin" w:fldLock="1"/>
      </w:r>
      <w:r w:rsidR="00C514DA" w:rsidRPr="00E56F2B">
        <w:rPr>
          <w:rFonts w:ascii="Arial" w:hAnsi="Arial" w:cs="Arial"/>
          <w:i/>
          <w:lang w:val="en-US"/>
        </w:rPr>
        <w:instrText>ADDIN CSL_CITATION {"citationItems":[{"id":"ITEM-1","itemData":{"DOI":"10.1590/S1679-45082013000300010","ISSN":"1679-4508","PMID":"24136758","abstract":"OBJECTIVE To identify clinical and echocardiographic parameters associated with the evolution of the ductus arteriosus in neonates with birth weight lower than 1,500g. METHODS Retrospective study of 119 neonates in which clinical parameters (Prenatal: maternal age, risk of infection and chorioamnionitis, use of corticosteroid, mode of delivery and gestational age. Perinatal: weight, Apgar score, gender and birth weight/gestational age classification; Postnatal: use of surfactant, sepsis, fluid intake, heart murmur, heart rate, precordial movement and pulses, use of diuretics, oxygenation index, desaturation/apnea, ventilatory support, food intolerance, chest radiography, renal function, hemodynamic instability, and metabolic changes) and echocardiographic parameters (ductus arteriosus diameter, ductus arteriosus/weight ratio, left atrium/ aorta ratio, left ventricular diastolic diameter, and transductal flow direction, pattern and velocity) were analyzed. The clinical and echocardiographic parameters analyzed were considered statistically significant when p&lt;0.05. RESULTS In the 119 neonates, the incidence of patent ductus arteriosus was 61.3%; 56 received treatment (46 pharmacological and 10 surgical treatment), 11 had spontaneous closure, 4 died, and 2 were discharged with patent ductus arteriosus. A higher incidence of chorioamnionitis, use of surfactant, lower weight and gestational age, sepsis, heart murmur, ventilatory support and worse oxygenation indices were observed in the neonates receiving treatment. The group with spontaneous closure had a smaller ductus arteriosus diameter, lower ductus arteriosus/weight ratio, and higher transductal flow velocity. CONCLUSION Based on clinical and echocardiographic parameters, the neonates with spontaneous closure of the ductus arteriosus could be differentiated from those who required treatment.","author":[{"dropping-particle":"","family":"Jardim","given":"Tatiana","non-dropping-particle":"","parse-names":false,"suffix":""},{"dropping-particle":"","family":"Wilberg","given":"Mussi","non-dropping-particle":"","parse-names":false,"suffix":""},{"dropping-particle":"","family":"Rossi","given":"Felipe De Souza","non-dropping-particle":"","parse-names":false,"suffix":""}],"container-title":"Einstein","id":"ITEM-1","issue":"11","issued":{"date-parts":[["2013"]]},"page":"317-323","publisher":"Instituto de Ensino e Pesquisa Albert Einstein","title":"Características clínicas e ecocardiográficas associadas à evolução do canal arterial em recém-nascidos com peso de nascimento inferior a 1 . 500g Clinical and echocardiographic characteristics associated with the evolution of the","type":"article-journal","volume":"11"},"uris":["http://www.mendeley.com/documents/?uuid=b874b5d1-bcb6-3432-8bf6-398effd62aff"]}],"mendeley":{"formattedCitation":"[24]","plainTextFormattedCitation":"[24]","previouslyFormattedCitation":"[23]"},"properties":{"noteIndex":0},"schema":"https://github.com/citation-style-language/schema/raw/master/csl-citation.json"}</w:instrText>
      </w:r>
      <w:r w:rsidRPr="00E56F2B">
        <w:rPr>
          <w:rFonts w:ascii="Arial" w:hAnsi="Arial" w:cs="Arial"/>
          <w:i/>
          <w:lang w:val="en-US"/>
        </w:rPr>
        <w:fldChar w:fldCharType="separate"/>
      </w:r>
      <w:r w:rsidR="00C514DA" w:rsidRPr="00E56F2B">
        <w:rPr>
          <w:rFonts w:ascii="Arial" w:hAnsi="Arial" w:cs="Arial"/>
          <w:noProof/>
          <w:lang w:val="en-US"/>
        </w:rPr>
        <w:t>[24]</w:t>
      </w:r>
      <w:r w:rsidRPr="00E56F2B">
        <w:rPr>
          <w:rFonts w:ascii="Arial" w:hAnsi="Arial" w:cs="Arial"/>
          <w:i/>
          <w:lang w:val="en-US"/>
        </w:rPr>
        <w:fldChar w:fldCharType="end"/>
      </w:r>
      <w:r w:rsidRPr="00E56F2B">
        <w:rPr>
          <w:rFonts w:ascii="Arial" w:hAnsi="Arial" w:cs="Arial"/>
          <w:lang w:val="en-US"/>
        </w:rPr>
        <w:t xml:space="preserve"> both found an inverse relation</w:t>
      </w:r>
      <w:r w:rsidR="00BE78D4" w:rsidRPr="00E56F2B">
        <w:rPr>
          <w:rFonts w:ascii="Arial" w:hAnsi="Arial" w:cs="Arial"/>
          <w:lang w:val="en-US"/>
        </w:rPr>
        <w:t>ship</w:t>
      </w:r>
      <w:r w:rsidRPr="00E56F2B">
        <w:rPr>
          <w:rFonts w:ascii="Arial" w:hAnsi="Arial" w:cs="Arial"/>
          <w:lang w:val="en-US"/>
        </w:rPr>
        <w:t xml:space="preserve"> between ductal diameter </w:t>
      </w:r>
      <w:r w:rsidR="00BE78D4" w:rsidRPr="00E56F2B">
        <w:rPr>
          <w:rFonts w:ascii="Arial" w:hAnsi="Arial" w:cs="Arial"/>
          <w:lang w:val="en-US"/>
        </w:rPr>
        <w:t>after</w:t>
      </w:r>
      <w:r w:rsidRPr="00E56F2B">
        <w:rPr>
          <w:rFonts w:ascii="Arial" w:hAnsi="Arial" w:cs="Arial"/>
          <w:lang w:val="en-US"/>
        </w:rPr>
        <w:t xml:space="preserve"> adjusting </w:t>
      </w:r>
      <w:r w:rsidR="00BE78D4" w:rsidRPr="00E56F2B">
        <w:rPr>
          <w:rFonts w:ascii="Arial" w:hAnsi="Arial" w:cs="Arial"/>
          <w:lang w:val="en-US"/>
        </w:rPr>
        <w:t>the diameter</w:t>
      </w:r>
      <w:r w:rsidRPr="00E56F2B">
        <w:rPr>
          <w:rFonts w:ascii="Arial" w:hAnsi="Arial" w:cs="Arial"/>
          <w:lang w:val="en-US"/>
        </w:rPr>
        <w:t xml:space="preserve"> for weight</w:t>
      </w:r>
      <w:r w:rsidR="00BE78D4" w:rsidRPr="00E56F2B">
        <w:rPr>
          <w:rFonts w:ascii="Arial" w:hAnsi="Arial" w:cs="Arial"/>
          <w:lang w:val="en-US"/>
        </w:rPr>
        <w:t>,</w:t>
      </w:r>
      <w:r w:rsidRPr="00E56F2B">
        <w:rPr>
          <w:rFonts w:ascii="Arial" w:hAnsi="Arial" w:cs="Arial"/>
          <w:lang w:val="en-US"/>
        </w:rPr>
        <w:t xml:space="preserve"> and spontaneous closure. When looking into proposed staging systems, such as the Skinner criteria</w:t>
      </w:r>
      <w:r w:rsidRPr="00E56F2B">
        <w:rPr>
          <w:rFonts w:ascii="Arial" w:hAnsi="Arial" w:cs="Arial"/>
          <w:lang w:val="en-US"/>
        </w:rPr>
        <w:fldChar w:fldCharType="begin" w:fldLock="1"/>
      </w:r>
      <w:r w:rsidR="00C514DA" w:rsidRPr="00E56F2B">
        <w:rPr>
          <w:rFonts w:ascii="Arial" w:hAnsi="Arial" w:cs="Arial"/>
          <w:lang w:val="en-US"/>
        </w:rPr>
        <w:instrText>ADDIN CSL_CITATION {"citationItems":[{"id":"ITEM-1","itemData":{"DOI":"10.1007/978-3-319-42919-9_25","ISBN":"9783319429199","ISSN":"09575839","abstract":"</w:instrText>
      </w:r>
      <w:r w:rsidR="00C514DA" w:rsidRPr="00E56F2B">
        <w:rPr>
          <w:rFonts w:ascii="Browallia New" w:hAnsi="Browallia New" w:cs="Browallia New"/>
          <w:lang w:val="en-US"/>
        </w:rPr>
        <w:instrText>มีภาคภาษาอังกฤษประกอบ</w:instrText>
      </w:r>
      <w:r w:rsidR="00C514DA" w:rsidRPr="00E56F2B">
        <w:rPr>
          <w:rFonts w:ascii="Arial" w:hAnsi="Arial" w:cs="Arial"/>
          <w:lang w:val="en-US"/>
        </w:rPr>
        <w:instrText>.","author":[{"dropping-particle":"","family":"Deeg","given":"Karl Heinz","non-dropping-particle":"","parse-names":false,"suffix":""}],"container-title":"Doppler Echocardiography in Infancy and Childhood","id":"ITEM-1","issued":{"date-parts":[["2017"]]},"number-of-pages":"351-412","publisher":"Churchill Livingstone","title":"Echocardiography for the neonatologist","type":"book"},"uris":["http://www.mendeley.com/documents/?uuid=e1cf8b71-7f8e-3dd7-a77d-8d1f1ceba04d"]}],"mendeley":{"formattedCitation":"[19]","plainTextFormattedCitation":"[19]","previouslyFormattedCitation":"[18]"},"properties":{"noteIndex":0},"schema":"https://github.com/citation-style-language/schema/raw/master/csl-citation.json"}</w:instrText>
      </w:r>
      <w:r w:rsidRPr="00E56F2B">
        <w:rPr>
          <w:rFonts w:ascii="Arial" w:hAnsi="Arial" w:cs="Arial"/>
          <w:lang w:val="en-US"/>
        </w:rPr>
        <w:fldChar w:fldCharType="separate"/>
      </w:r>
      <w:r w:rsidR="00C514DA" w:rsidRPr="00E56F2B">
        <w:rPr>
          <w:rFonts w:ascii="Arial" w:hAnsi="Arial" w:cs="Arial"/>
          <w:noProof/>
          <w:lang w:val="en-US"/>
        </w:rPr>
        <w:t>[19]</w:t>
      </w:r>
      <w:r w:rsidRPr="00E56F2B">
        <w:rPr>
          <w:rFonts w:ascii="Arial" w:hAnsi="Arial" w:cs="Arial"/>
          <w:lang w:val="en-US"/>
        </w:rPr>
        <w:fldChar w:fldCharType="end"/>
      </w:r>
      <w:r w:rsidRPr="00E56F2B">
        <w:rPr>
          <w:rFonts w:ascii="Arial" w:hAnsi="Arial" w:cs="Arial"/>
          <w:lang w:val="en-US"/>
        </w:rPr>
        <w:t xml:space="preserve"> or the one as proposed by McNamara </w:t>
      </w:r>
      <w:r w:rsidRPr="00E56F2B">
        <w:rPr>
          <w:rFonts w:ascii="Arial" w:hAnsi="Arial" w:cs="Arial"/>
          <w:i/>
          <w:lang w:val="en-US"/>
        </w:rPr>
        <w:t>et al.</w:t>
      </w:r>
      <w:r w:rsidRPr="00E56F2B">
        <w:rPr>
          <w:rFonts w:ascii="Arial" w:hAnsi="Arial" w:cs="Arial"/>
          <w:i/>
          <w:lang w:val="en-US"/>
        </w:rPr>
        <w:fldChar w:fldCharType="begin" w:fldLock="1"/>
      </w:r>
      <w:r w:rsidR="00C514DA" w:rsidRPr="00E56F2B">
        <w:rPr>
          <w:rFonts w:ascii="Arial" w:hAnsi="Arial" w:cs="Arial"/>
          <w:i/>
          <w:lang w:val="en-US"/>
        </w:rPr>
        <w:instrText>ADDIN CSL_CITATION {"citationItems":[{"id":"ITEM-1","itemData":{"DOI":"10.1136/adc.2007.118117","ISBN":"1359-2998 (Print)","ISSN":"13592998","PMID":"17951547","abstract":"Perspective on the review by Bose and Laughon (see page 498)","author":[{"dropping-particle":"","family":"McNamara","given":"Patrick J.","non-dropping-particle":"","parse-names":false,"suffix":""},{"dropping-particle":"","family":"Sehgal","given":"Arvind","non-dropping-particle":"","parse-names":false,"suffix":""}],"container-title":"Archives of Disease in Childhood: Fetal and Neonatal Edition","id":"ITEM-1","issue":"6","issued":{"date-parts":[["2007"]]},"page":"F424-F427","title":"Towards rational management of the patent ductus arteriosus: The need for disease staging","type":"article-journal","volume":"92"},"uris":["http://www.mendeley.com/documents/?uuid=aaefc969-7667-4f6e-8642-c5993853c400"]}],"mendeley":{"formattedCitation":"[25]","plainTextFormattedCitation":"[25]","previouslyFormattedCitation":"[24]"},"properties":{"noteIndex":0},"schema":"https://github.com/citation-style-language/schema/raw/master/csl-citation.json"}</w:instrText>
      </w:r>
      <w:r w:rsidRPr="00E56F2B">
        <w:rPr>
          <w:rFonts w:ascii="Arial" w:hAnsi="Arial" w:cs="Arial"/>
          <w:i/>
          <w:lang w:val="en-US"/>
        </w:rPr>
        <w:fldChar w:fldCharType="separate"/>
      </w:r>
      <w:r w:rsidR="00C514DA" w:rsidRPr="00E56F2B">
        <w:rPr>
          <w:rFonts w:ascii="Arial" w:hAnsi="Arial" w:cs="Arial"/>
          <w:noProof/>
          <w:lang w:val="en-US"/>
        </w:rPr>
        <w:t>[25]</w:t>
      </w:r>
      <w:r w:rsidRPr="00E56F2B">
        <w:rPr>
          <w:rFonts w:ascii="Arial" w:hAnsi="Arial" w:cs="Arial"/>
          <w:i/>
          <w:lang w:val="en-US"/>
        </w:rPr>
        <w:fldChar w:fldCharType="end"/>
      </w:r>
      <w:r w:rsidRPr="00E56F2B">
        <w:rPr>
          <w:rFonts w:ascii="Arial" w:hAnsi="Arial" w:cs="Arial"/>
          <w:lang w:val="en-US"/>
        </w:rPr>
        <w:t>, the absolute ductal diameter is one of the criteria for a hemodynamic</w:t>
      </w:r>
      <w:r w:rsidR="00BE78D4" w:rsidRPr="00E56F2B">
        <w:rPr>
          <w:rFonts w:ascii="Arial" w:hAnsi="Arial" w:cs="Arial"/>
          <w:lang w:val="en-US"/>
        </w:rPr>
        <w:t>ally</w:t>
      </w:r>
      <w:r w:rsidRPr="00E56F2B">
        <w:rPr>
          <w:rFonts w:ascii="Arial" w:hAnsi="Arial" w:cs="Arial"/>
          <w:lang w:val="en-US"/>
        </w:rPr>
        <w:t xml:space="preserve"> significant duct.</w:t>
      </w:r>
      <w:r w:rsidR="00E4082C" w:rsidRPr="00E56F2B">
        <w:rPr>
          <w:rFonts w:ascii="Arial" w:hAnsi="Arial" w:cs="Arial"/>
          <w:lang w:val="en-US"/>
        </w:rPr>
        <w:t xml:space="preserve"> Our finding </w:t>
      </w:r>
      <w:r w:rsidR="00BE78D4" w:rsidRPr="00E56F2B">
        <w:rPr>
          <w:rFonts w:ascii="Arial" w:hAnsi="Arial" w:cs="Arial"/>
          <w:lang w:val="en-US"/>
        </w:rPr>
        <w:t>suggest</w:t>
      </w:r>
      <w:r w:rsidR="00EF05F9" w:rsidRPr="00E56F2B">
        <w:rPr>
          <w:rFonts w:ascii="Arial" w:hAnsi="Arial" w:cs="Arial"/>
          <w:lang w:val="en-US"/>
        </w:rPr>
        <w:t>s</w:t>
      </w:r>
      <w:r w:rsidR="00E4082C" w:rsidRPr="00E56F2B">
        <w:rPr>
          <w:rFonts w:ascii="Arial" w:hAnsi="Arial" w:cs="Arial"/>
          <w:lang w:val="en-US"/>
        </w:rPr>
        <w:t xml:space="preserve"> that weight adjusted ductal dimensions </w:t>
      </w:r>
      <w:r w:rsidR="00BE78D4" w:rsidRPr="00E56F2B">
        <w:rPr>
          <w:rFonts w:ascii="Arial" w:hAnsi="Arial" w:cs="Arial"/>
          <w:lang w:val="en-US"/>
        </w:rPr>
        <w:t>may</w:t>
      </w:r>
      <w:r w:rsidR="0053237A" w:rsidRPr="00E56F2B">
        <w:rPr>
          <w:rFonts w:ascii="Arial" w:hAnsi="Arial" w:cs="Arial"/>
          <w:lang w:val="en-US"/>
        </w:rPr>
        <w:t xml:space="preserve"> </w:t>
      </w:r>
      <w:r w:rsidR="00BE78D4" w:rsidRPr="00E56F2B">
        <w:rPr>
          <w:rFonts w:ascii="Arial" w:hAnsi="Arial" w:cs="Arial"/>
          <w:lang w:val="en-US"/>
        </w:rPr>
        <w:t>be</w:t>
      </w:r>
      <w:r w:rsidR="00E4082C" w:rsidRPr="00E56F2B">
        <w:rPr>
          <w:rFonts w:ascii="Arial" w:hAnsi="Arial" w:cs="Arial"/>
          <w:lang w:val="en-US"/>
        </w:rPr>
        <w:t xml:space="preserve"> more valuable in clinical decision making than absolute </w:t>
      </w:r>
      <w:r w:rsidR="00BE78D4" w:rsidRPr="00E56F2B">
        <w:rPr>
          <w:rFonts w:ascii="Arial" w:hAnsi="Arial" w:cs="Arial"/>
          <w:lang w:val="en-US"/>
        </w:rPr>
        <w:t xml:space="preserve">ductal </w:t>
      </w:r>
      <w:r w:rsidR="00E4082C" w:rsidRPr="00E56F2B">
        <w:rPr>
          <w:rFonts w:ascii="Arial" w:hAnsi="Arial" w:cs="Arial"/>
          <w:lang w:val="en-US"/>
        </w:rPr>
        <w:t>dimensions.</w:t>
      </w:r>
    </w:p>
    <w:p w14:paraId="2C9347AB" w14:textId="77777777" w:rsidR="00BF4979" w:rsidRPr="00E56F2B" w:rsidRDefault="00BF4979" w:rsidP="00D919F3">
      <w:pPr>
        <w:pStyle w:val="Geenafstand"/>
        <w:spacing w:line="480" w:lineRule="auto"/>
        <w:jc w:val="both"/>
        <w:rPr>
          <w:rFonts w:ascii="Arial" w:hAnsi="Arial" w:cs="Arial"/>
          <w:lang w:val="en-US"/>
        </w:rPr>
      </w:pPr>
    </w:p>
    <w:p w14:paraId="7ECE140D" w14:textId="20B0708A" w:rsidR="00E117E6" w:rsidRPr="00E56F2B" w:rsidRDefault="00E117E6" w:rsidP="00D919F3">
      <w:pPr>
        <w:pStyle w:val="Geenafstand"/>
        <w:spacing w:line="480" w:lineRule="auto"/>
        <w:jc w:val="both"/>
        <w:rPr>
          <w:rFonts w:ascii="Arial" w:hAnsi="Arial" w:cs="Arial"/>
          <w:lang w:val="en-US"/>
        </w:rPr>
      </w:pPr>
      <w:r w:rsidRPr="00E56F2B">
        <w:rPr>
          <w:rFonts w:ascii="Arial" w:hAnsi="Arial" w:cs="Arial"/>
          <w:lang w:val="en-US"/>
        </w:rPr>
        <w:t>There were significant</w:t>
      </w:r>
      <w:r w:rsidR="00BE78D4" w:rsidRPr="00E56F2B">
        <w:rPr>
          <w:rFonts w:ascii="Arial" w:hAnsi="Arial" w:cs="Arial"/>
          <w:lang w:val="en-US"/>
        </w:rPr>
        <w:t>ly</w:t>
      </w:r>
      <w:r w:rsidRPr="00E56F2B">
        <w:rPr>
          <w:rFonts w:ascii="Arial" w:hAnsi="Arial" w:cs="Arial"/>
          <w:lang w:val="en-US"/>
        </w:rPr>
        <w:t xml:space="preserve"> more adverse outcomes in the </w:t>
      </w:r>
      <w:r w:rsidR="00BE78D4" w:rsidRPr="00E56F2B">
        <w:rPr>
          <w:rFonts w:ascii="Arial" w:hAnsi="Arial" w:cs="Arial"/>
          <w:lang w:val="en-US"/>
        </w:rPr>
        <w:t xml:space="preserve">surgical </w:t>
      </w:r>
      <w:r w:rsidRPr="00E56F2B">
        <w:rPr>
          <w:rFonts w:ascii="Arial" w:hAnsi="Arial" w:cs="Arial"/>
          <w:lang w:val="en-US"/>
        </w:rPr>
        <w:t xml:space="preserve">ligation group than in the conservative </w:t>
      </w:r>
      <w:r w:rsidR="00BE78D4" w:rsidRPr="00E56F2B">
        <w:rPr>
          <w:rFonts w:ascii="Arial" w:hAnsi="Arial" w:cs="Arial"/>
          <w:lang w:val="en-US"/>
        </w:rPr>
        <w:t xml:space="preserve">management </w:t>
      </w:r>
      <w:r w:rsidRPr="00E56F2B">
        <w:rPr>
          <w:rFonts w:ascii="Arial" w:hAnsi="Arial" w:cs="Arial"/>
          <w:lang w:val="en-US"/>
        </w:rPr>
        <w:t xml:space="preserve">group. </w:t>
      </w:r>
      <w:r w:rsidR="009F25B0" w:rsidRPr="00E56F2B">
        <w:rPr>
          <w:rFonts w:ascii="Arial" w:hAnsi="Arial" w:cs="Arial"/>
          <w:lang w:val="en-US"/>
        </w:rPr>
        <w:t>A possible explanation could be the significant</w:t>
      </w:r>
      <w:r w:rsidR="00EF05F9" w:rsidRPr="00E56F2B">
        <w:rPr>
          <w:rFonts w:ascii="Arial" w:hAnsi="Arial" w:cs="Arial"/>
          <w:lang w:val="en-US"/>
        </w:rPr>
        <w:t>ly</w:t>
      </w:r>
      <w:r w:rsidR="009F25B0" w:rsidRPr="00E56F2B">
        <w:rPr>
          <w:rFonts w:ascii="Arial" w:hAnsi="Arial" w:cs="Arial"/>
          <w:lang w:val="en-US"/>
        </w:rPr>
        <w:t xml:space="preserve"> lower birth weights in the ligation group. </w:t>
      </w:r>
      <w:r w:rsidR="007E7E6B" w:rsidRPr="00E56F2B">
        <w:rPr>
          <w:rFonts w:ascii="Arial" w:hAnsi="Arial" w:cs="Arial"/>
          <w:lang w:val="en-US"/>
        </w:rPr>
        <w:t xml:space="preserve">Also, </w:t>
      </w:r>
      <w:r w:rsidR="00806066" w:rsidRPr="00E56F2B">
        <w:rPr>
          <w:rFonts w:ascii="Arial" w:hAnsi="Arial" w:cs="Arial"/>
          <w:lang w:val="en-US"/>
        </w:rPr>
        <w:t>surgical ligation seems to be reserved for those infants with a persistent significant PDA on clinical and echocardiograph</w:t>
      </w:r>
      <w:r w:rsidR="00EF05F9" w:rsidRPr="00E56F2B">
        <w:rPr>
          <w:rFonts w:ascii="Arial" w:hAnsi="Arial" w:cs="Arial"/>
          <w:lang w:val="en-US"/>
        </w:rPr>
        <w:t>ic</w:t>
      </w:r>
      <w:r w:rsidR="00806066" w:rsidRPr="00E56F2B">
        <w:rPr>
          <w:rFonts w:ascii="Arial" w:hAnsi="Arial" w:cs="Arial"/>
          <w:lang w:val="en-US"/>
        </w:rPr>
        <w:t xml:space="preserve"> grounds</w:t>
      </w:r>
      <w:r w:rsidR="00867C4A" w:rsidRPr="00E56F2B">
        <w:rPr>
          <w:rFonts w:ascii="Arial" w:hAnsi="Arial" w:cs="Arial"/>
          <w:lang w:val="en-US"/>
        </w:rPr>
        <w:t xml:space="preserve"> </w:t>
      </w:r>
      <w:r w:rsidR="00806066" w:rsidRPr="00E56F2B">
        <w:rPr>
          <w:rFonts w:ascii="Arial" w:hAnsi="Arial" w:cs="Arial"/>
          <w:lang w:val="en-US"/>
        </w:rPr>
        <w:fldChar w:fldCharType="begin" w:fldLock="1"/>
      </w:r>
      <w:r w:rsidR="008552A1" w:rsidRPr="00E56F2B">
        <w:rPr>
          <w:rFonts w:ascii="Arial" w:hAnsi="Arial" w:cs="Arial"/>
          <w:lang w:val="en-US"/>
        </w:rPr>
        <w:instrText>ADDIN CSL_CITATION {"citationItems":[{"id":"ITEM-1","itemData":{"DOI":"10.1136/archdischild-2014-306214","ISBN":"2014306214","ISSN":"14682052","PMID":"27118761","abstract":"Despite a large body of scientific evidence on the management of premature infants with a patent ductus arteriosus controversy remains and neonatologists remain challenged for knowing which patient to treat, what is the most optimal timing of treatment and which treatments have a positive impact on both short-term and long-term outcomes. In this review article we discuss the increased body of evidence over the past 10 years, much of which questions the role of treatment and suggests the need to reconsider how haemodynamic significance is adjudicated. In addition, we discuss novel approaches to assessment and diagnosis, and highlight areas for future investigation.","author":[{"dropping-particle":"","family":"El-Khuffash","given":"Afif","non-dropping-particle":"","parse-names":false,"suffix":""},{"dropping-particle":"","family":"Weisz","given":"Dany E.","non-dropping-particle":"","parse-names":false,"suffix":""},{"dropping-particle":"","family":"McNamara","given":"Patrick J.","non-dropping-particle":"","parse-names":false,"suffix":""}],"container-title":"Archives of Disease in Childhood: Fetal and Neonatal Edition","id":"ITEM-1","issue":"5","issued":{"date-parts":[["2016"]]},"page":"F474-F478","title":"Reflections of the changes in patent ductus arteriosus management during the last 10 €...years","type":"article-journal","volume":"101"},"uris":["http://www.mendeley.com/documents/?uuid=a77bdf69-a0f7-4fe3-b11a-15401cfc02cd"]}],"mendeley":{"formattedCitation":"[16]","plainTextFormattedCitation":"[16]","previouslyFormattedCitation":"[16]"},"properties":{"noteIndex":0},"schema":"https://github.com/citation-style-language/schema/raw/master/csl-citation.json"}</w:instrText>
      </w:r>
      <w:r w:rsidR="00806066" w:rsidRPr="00E56F2B">
        <w:rPr>
          <w:rFonts w:ascii="Arial" w:hAnsi="Arial" w:cs="Arial"/>
          <w:lang w:val="en-US"/>
        </w:rPr>
        <w:fldChar w:fldCharType="separate"/>
      </w:r>
      <w:r w:rsidR="00AB76D7" w:rsidRPr="00E56F2B">
        <w:rPr>
          <w:rFonts w:ascii="Arial" w:hAnsi="Arial" w:cs="Arial"/>
          <w:noProof/>
          <w:lang w:val="en-US"/>
        </w:rPr>
        <w:t>[16]</w:t>
      </w:r>
      <w:r w:rsidR="00806066" w:rsidRPr="00E56F2B">
        <w:rPr>
          <w:rFonts w:ascii="Arial" w:hAnsi="Arial" w:cs="Arial"/>
          <w:lang w:val="en-US"/>
        </w:rPr>
        <w:fldChar w:fldCharType="end"/>
      </w:r>
      <w:r w:rsidR="00867C4A" w:rsidRPr="00E56F2B">
        <w:rPr>
          <w:rFonts w:ascii="Arial" w:hAnsi="Arial" w:cs="Arial"/>
          <w:lang w:val="en-US"/>
        </w:rPr>
        <w:t>.</w:t>
      </w:r>
      <w:r w:rsidR="006C3453" w:rsidRPr="00E56F2B">
        <w:rPr>
          <w:rFonts w:ascii="Arial" w:hAnsi="Arial" w:cs="Arial"/>
          <w:lang w:val="en-US"/>
        </w:rPr>
        <w:t xml:space="preserve"> This </w:t>
      </w:r>
      <w:r w:rsidRPr="00E56F2B">
        <w:rPr>
          <w:rFonts w:ascii="Arial" w:hAnsi="Arial" w:cs="Arial"/>
          <w:lang w:val="en-US"/>
        </w:rPr>
        <w:t>could</w:t>
      </w:r>
      <w:r w:rsidR="009F25B0" w:rsidRPr="00E56F2B">
        <w:rPr>
          <w:rFonts w:ascii="Arial" w:hAnsi="Arial" w:cs="Arial"/>
          <w:lang w:val="en-US"/>
        </w:rPr>
        <w:t xml:space="preserve"> </w:t>
      </w:r>
      <w:r w:rsidRPr="00E56F2B">
        <w:rPr>
          <w:rFonts w:ascii="Arial" w:hAnsi="Arial" w:cs="Arial"/>
          <w:lang w:val="en-US"/>
        </w:rPr>
        <w:t xml:space="preserve">indicate that we tend to ligate </w:t>
      </w:r>
      <w:r w:rsidR="00BE78D4" w:rsidRPr="00E56F2B">
        <w:rPr>
          <w:rFonts w:ascii="Arial" w:hAnsi="Arial" w:cs="Arial"/>
          <w:lang w:val="en-US"/>
        </w:rPr>
        <w:t xml:space="preserve">PDAs in sicker </w:t>
      </w:r>
      <w:r w:rsidRPr="00E56F2B">
        <w:rPr>
          <w:rFonts w:ascii="Arial" w:hAnsi="Arial" w:cs="Arial"/>
          <w:lang w:val="en-US"/>
        </w:rPr>
        <w:t>infants</w:t>
      </w:r>
      <w:r w:rsidR="0053237A" w:rsidRPr="00E56F2B">
        <w:rPr>
          <w:rFonts w:ascii="Arial" w:hAnsi="Arial" w:cs="Arial"/>
          <w:lang w:val="en-US"/>
        </w:rPr>
        <w:t>, or that ligation is an independent risk factor for death.</w:t>
      </w:r>
      <w:r w:rsidRPr="00E56F2B">
        <w:rPr>
          <w:rFonts w:ascii="Arial" w:hAnsi="Arial" w:cs="Arial"/>
          <w:lang w:val="en-US"/>
        </w:rPr>
        <w:t xml:space="preserve"> In our study, </w:t>
      </w:r>
      <w:r w:rsidR="00950688" w:rsidRPr="00E56F2B">
        <w:rPr>
          <w:rFonts w:ascii="Arial" w:hAnsi="Arial" w:cs="Arial"/>
          <w:lang w:val="en-US"/>
        </w:rPr>
        <w:t>two</w:t>
      </w:r>
      <w:r w:rsidRPr="00E56F2B">
        <w:rPr>
          <w:rFonts w:ascii="Arial" w:hAnsi="Arial" w:cs="Arial"/>
          <w:lang w:val="en-US"/>
        </w:rPr>
        <w:t xml:space="preserve"> out of </w:t>
      </w:r>
      <w:r w:rsidR="00950688" w:rsidRPr="00E56F2B">
        <w:rPr>
          <w:rFonts w:ascii="Arial" w:hAnsi="Arial" w:cs="Arial"/>
          <w:lang w:val="en-US"/>
        </w:rPr>
        <w:t>nine</w:t>
      </w:r>
      <w:r w:rsidRPr="00E56F2B">
        <w:rPr>
          <w:rFonts w:ascii="Arial" w:hAnsi="Arial" w:cs="Arial"/>
          <w:lang w:val="en-US"/>
        </w:rPr>
        <w:t xml:space="preserve"> deaths in the surgical ligation group occurred within the first week after </w:t>
      </w:r>
      <w:r w:rsidR="00BE78D4" w:rsidRPr="00E56F2B">
        <w:rPr>
          <w:rFonts w:ascii="Arial" w:hAnsi="Arial" w:cs="Arial"/>
          <w:lang w:val="en-US"/>
        </w:rPr>
        <w:t xml:space="preserve">PDA </w:t>
      </w:r>
      <w:r w:rsidRPr="00E56F2B">
        <w:rPr>
          <w:rFonts w:ascii="Arial" w:hAnsi="Arial" w:cs="Arial"/>
          <w:lang w:val="en-US"/>
        </w:rPr>
        <w:t xml:space="preserve">ligation, and five infants died within the first month. There was </w:t>
      </w:r>
      <w:r w:rsidR="00950688" w:rsidRPr="00E56F2B">
        <w:rPr>
          <w:rFonts w:ascii="Arial" w:hAnsi="Arial" w:cs="Arial"/>
          <w:lang w:val="en-US"/>
        </w:rPr>
        <w:t>one</w:t>
      </w:r>
      <w:r w:rsidRPr="00E56F2B">
        <w:rPr>
          <w:rFonts w:ascii="Arial" w:hAnsi="Arial" w:cs="Arial"/>
          <w:lang w:val="en-US"/>
        </w:rPr>
        <w:t xml:space="preserve"> infant who died before ligation could take place. The independent risks of the PDA and the added effect of ligation on adverse outcomes are difficult to establish and we have to be careful when interpreting results on adverse outcome after ligation</w:t>
      </w:r>
      <w:r w:rsidR="00867C4A" w:rsidRPr="00E56F2B">
        <w:rPr>
          <w:rFonts w:ascii="Arial" w:hAnsi="Arial" w:cs="Arial"/>
          <w:lang w:val="en-US"/>
        </w:rPr>
        <w:t xml:space="preserve"> </w:t>
      </w:r>
      <w:r w:rsidRPr="00E56F2B">
        <w:rPr>
          <w:rFonts w:ascii="Arial" w:hAnsi="Arial" w:cs="Arial"/>
          <w:lang w:val="en-US"/>
        </w:rPr>
        <w:fldChar w:fldCharType="begin" w:fldLock="1"/>
      </w:r>
      <w:r w:rsidR="00C514DA" w:rsidRPr="00E56F2B">
        <w:rPr>
          <w:rFonts w:ascii="Arial" w:hAnsi="Arial" w:cs="Arial"/>
          <w:lang w:val="en-US"/>
        </w:rPr>
        <w:instrText>ADDIN CSL_CITATION {"citationItems":[{"id":"ITEM-1","itemData":{"DOI":"10.4103/2249-4847.134670","ISSN":"2249-4847","PMID":"25024972","abstract":"Observational studies have associated patent ductus arteriosus (PDA) ligation in preterm infants with increased chronic lung disease (CLD), retinopathy of prematurity, and neurodevelopmental impairment at long-term follow-up. Although the biological rationale for this association is incompletely understood, there is an emerging secular trend toward a permissive approach to the PDA. However, insufficient adjustment for postnatal, pre-ligation confounders, such as intraventricular hemorrhage and the duration and intensity of mechanical ventilation, suggests the presence of residual bias due to confounding by indication, and obliges caution in interpreting the ligation-morbidity relationship. A period of conservative management after failure of medical PDA closure may be considered to reduce the number of infants treated with surgery. Increased mortality and CLD in infants with persistent symptomatic PDA suggests that surgical ligation remains an important treatment modality for preterm infants.","author":[{"dropping-particle":"","family":"McNamara","given":"PatrickJ","non-dropping-particle":"","parse-names":false,"suffix":""},{"dropping-particle":"","family":"Weisz","given":"DanyE","non-dropping-particle":"","parse-names":false,"suffix":""}],"container-title":"Journal of Clinical Neonatology","id":"ITEM-1","issue":"2","issued":{"date-parts":[["2014","4"]]},"page":"67","publisher":"Wolters Kluwer -- Medknow Publications","title":"Patent ductus arteriosus ligation and adverse outcomes: Causality or bias?","type":"article-journal","volume":"3"},"uris":["http://www.mendeley.com/documents/?uuid=ad133599-bf0e-393d-8696-c4c70276fc49"]}],"mendeley":{"formattedCitation":"[26]","plainTextFormattedCitation":"[26]","previouslyFormattedCitation":"[25]"},"properties":{"noteIndex":0},"schema":"https://github.com/citation-style-language/schema/raw/master/csl-citation.json"}</w:instrText>
      </w:r>
      <w:r w:rsidRPr="00E56F2B">
        <w:rPr>
          <w:rFonts w:ascii="Arial" w:hAnsi="Arial" w:cs="Arial"/>
          <w:lang w:val="en-US"/>
        </w:rPr>
        <w:fldChar w:fldCharType="separate"/>
      </w:r>
      <w:r w:rsidR="00C514DA" w:rsidRPr="00E56F2B">
        <w:rPr>
          <w:rFonts w:ascii="Arial" w:hAnsi="Arial" w:cs="Arial"/>
          <w:noProof/>
          <w:lang w:val="en-US"/>
        </w:rPr>
        <w:t>[26]</w:t>
      </w:r>
      <w:r w:rsidRPr="00E56F2B">
        <w:rPr>
          <w:rFonts w:ascii="Arial" w:hAnsi="Arial" w:cs="Arial"/>
          <w:lang w:val="en-US"/>
        </w:rPr>
        <w:fldChar w:fldCharType="end"/>
      </w:r>
      <w:r w:rsidR="00867C4A" w:rsidRPr="00E56F2B">
        <w:rPr>
          <w:rFonts w:ascii="Arial" w:hAnsi="Arial" w:cs="Arial"/>
          <w:lang w:val="en-US"/>
        </w:rPr>
        <w:t>.</w:t>
      </w:r>
      <w:r w:rsidRPr="00E56F2B">
        <w:rPr>
          <w:rFonts w:ascii="Arial" w:hAnsi="Arial" w:cs="Arial"/>
          <w:lang w:val="en-US"/>
        </w:rPr>
        <w:t xml:space="preserve"> </w:t>
      </w:r>
    </w:p>
    <w:p w14:paraId="4A18BCE1" w14:textId="77777777" w:rsidR="00E117E6" w:rsidRPr="00E56F2B" w:rsidRDefault="00E117E6" w:rsidP="00D919F3">
      <w:pPr>
        <w:pStyle w:val="Geenafstand"/>
        <w:spacing w:line="480" w:lineRule="auto"/>
        <w:jc w:val="both"/>
        <w:rPr>
          <w:rFonts w:ascii="Arial" w:hAnsi="Arial" w:cs="Arial"/>
          <w:lang w:val="en-US"/>
        </w:rPr>
      </w:pPr>
    </w:p>
    <w:p w14:paraId="25E083C2" w14:textId="6BA1B097" w:rsidR="00466D3D" w:rsidRPr="00E56F2B" w:rsidRDefault="00E117E6" w:rsidP="008552A1">
      <w:pPr>
        <w:pStyle w:val="Geenafstand"/>
        <w:spacing w:line="480" w:lineRule="auto"/>
        <w:jc w:val="both"/>
        <w:rPr>
          <w:rFonts w:ascii="Arial" w:hAnsi="Arial" w:cs="Arial"/>
          <w:lang w:val="en-US"/>
        </w:rPr>
      </w:pPr>
      <w:r w:rsidRPr="00E56F2B">
        <w:rPr>
          <w:rFonts w:ascii="Arial" w:hAnsi="Arial" w:cs="Arial"/>
          <w:lang w:val="en-US"/>
        </w:rPr>
        <w:t>Our prediction model with the cl</w:t>
      </w:r>
      <w:r w:rsidR="00DA72AF" w:rsidRPr="00E56F2B">
        <w:rPr>
          <w:rFonts w:ascii="Arial" w:hAnsi="Arial" w:cs="Arial"/>
          <w:lang w:val="en-US"/>
        </w:rPr>
        <w:t xml:space="preserve">inical variables explained 9% of the variance </w:t>
      </w:r>
      <w:r w:rsidRPr="00E56F2B">
        <w:rPr>
          <w:rFonts w:ascii="Arial" w:hAnsi="Arial" w:cs="Arial"/>
          <w:lang w:val="en-US"/>
        </w:rPr>
        <w:t>to ligate</w:t>
      </w:r>
      <w:r w:rsidR="00466D3D" w:rsidRPr="00E56F2B">
        <w:rPr>
          <w:rFonts w:ascii="Arial" w:hAnsi="Arial" w:cs="Arial"/>
          <w:lang w:val="en-US"/>
        </w:rPr>
        <w:t xml:space="preserve"> a PDA</w:t>
      </w:r>
      <w:r w:rsidRPr="00E56F2B">
        <w:rPr>
          <w:rFonts w:ascii="Arial" w:hAnsi="Arial" w:cs="Arial"/>
          <w:lang w:val="en-US"/>
        </w:rPr>
        <w:t xml:space="preserve">, and a model with the echocardiographic variables explained 23-25%, indicating significant residual variation based on other, </w:t>
      </w:r>
      <w:r w:rsidR="000402E7" w:rsidRPr="00E56F2B">
        <w:rPr>
          <w:rFonts w:ascii="Arial" w:hAnsi="Arial" w:cs="Arial"/>
          <w:lang w:val="en-US"/>
        </w:rPr>
        <w:t xml:space="preserve">unmeasured </w:t>
      </w:r>
      <w:r w:rsidRPr="00E56F2B">
        <w:rPr>
          <w:rFonts w:ascii="Arial" w:hAnsi="Arial" w:cs="Arial"/>
          <w:lang w:val="en-US"/>
        </w:rPr>
        <w:t xml:space="preserve">factors. </w:t>
      </w:r>
      <w:r w:rsidR="007D3F58" w:rsidRPr="00E56F2B">
        <w:rPr>
          <w:rFonts w:ascii="Arial" w:hAnsi="Arial" w:cs="Arial"/>
          <w:lang w:val="en-US"/>
        </w:rPr>
        <w:t>A possible</w:t>
      </w:r>
      <w:r w:rsidR="00631148" w:rsidRPr="00E56F2B">
        <w:rPr>
          <w:rFonts w:ascii="Arial" w:hAnsi="Arial" w:cs="Arial"/>
          <w:lang w:val="en-US"/>
        </w:rPr>
        <w:t xml:space="preserve"> explanation could be that </w:t>
      </w:r>
      <w:r w:rsidR="007D3F58" w:rsidRPr="00E56F2B">
        <w:rPr>
          <w:rFonts w:ascii="Arial" w:hAnsi="Arial" w:cs="Arial"/>
          <w:lang w:val="en-US"/>
        </w:rPr>
        <w:t>clinicians</w:t>
      </w:r>
      <w:r w:rsidR="00816385" w:rsidRPr="00E56F2B">
        <w:rPr>
          <w:rFonts w:ascii="Arial" w:hAnsi="Arial" w:cs="Arial"/>
          <w:lang w:val="en-US"/>
        </w:rPr>
        <w:t>’</w:t>
      </w:r>
      <w:r w:rsidR="007D3F58" w:rsidRPr="00E56F2B">
        <w:rPr>
          <w:rFonts w:ascii="Arial" w:hAnsi="Arial" w:cs="Arial"/>
          <w:lang w:val="en-US"/>
        </w:rPr>
        <w:t xml:space="preserve"> individual preference or experience</w:t>
      </w:r>
      <w:r w:rsidR="00B625B8" w:rsidRPr="00E56F2B">
        <w:rPr>
          <w:rFonts w:ascii="Arial" w:hAnsi="Arial" w:cs="Arial"/>
          <w:lang w:val="en-US"/>
        </w:rPr>
        <w:t xml:space="preserve"> </w:t>
      </w:r>
      <w:r w:rsidR="00631148" w:rsidRPr="00E56F2B">
        <w:rPr>
          <w:rFonts w:ascii="Arial" w:hAnsi="Arial" w:cs="Arial"/>
          <w:lang w:val="en-US"/>
        </w:rPr>
        <w:t>is an important predictor</w:t>
      </w:r>
      <w:r w:rsidR="008552A1" w:rsidRPr="00E56F2B">
        <w:rPr>
          <w:rFonts w:ascii="Arial" w:hAnsi="Arial" w:cs="Arial"/>
          <w:lang w:val="en-US"/>
        </w:rPr>
        <w:t xml:space="preserve"> on the variation in PDA treatment, </w:t>
      </w:r>
      <w:r w:rsidR="007D3F58" w:rsidRPr="00E56F2B">
        <w:rPr>
          <w:rFonts w:ascii="Arial" w:hAnsi="Arial" w:cs="Arial"/>
          <w:lang w:val="en-US"/>
        </w:rPr>
        <w:t>a finding that is confirmed</w:t>
      </w:r>
      <w:r w:rsidR="00C6462A" w:rsidRPr="00E56F2B">
        <w:rPr>
          <w:rFonts w:ascii="Arial" w:hAnsi="Arial" w:cs="Arial"/>
          <w:lang w:val="en-US"/>
        </w:rPr>
        <w:t xml:space="preserve"> in </w:t>
      </w:r>
      <w:r w:rsidR="007D3F58" w:rsidRPr="00E56F2B">
        <w:rPr>
          <w:rFonts w:ascii="Arial" w:hAnsi="Arial" w:cs="Arial"/>
          <w:lang w:val="en-US"/>
        </w:rPr>
        <w:t>various studies</w:t>
      </w:r>
      <w:r w:rsidR="007C0FFB" w:rsidRPr="00E56F2B">
        <w:rPr>
          <w:rFonts w:ascii="Arial" w:hAnsi="Arial" w:cs="Arial"/>
          <w:lang w:val="en-US"/>
        </w:rPr>
        <w:t xml:space="preserve"> </w:t>
      </w:r>
      <w:r w:rsidR="008552A1" w:rsidRPr="00E56F2B">
        <w:rPr>
          <w:rFonts w:ascii="Arial" w:hAnsi="Arial" w:cs="Arial"/>
          <w:lang w:val="en-US"/>
        </w:rPr>
        <w:fldChar w:fldCharType="begin" w:fldLock="1"/>
      </w:r>
      <w:r w:rsidR="00C514DA" w:rsidRPr="00E56F2B">
        <w:rPr>
          <w:rFonts w:ascii="Arial" w:hAnsi="Arial" w:cs="Arial"/>
          <w:lang w:val="en-US"/>
        </w:rPr>
        <w:instrText>ADDIN CSL_CITATION {"citationItems":[{"id":"ITEM-1","itemData":{"DOI":"10.1055/s-0034-1387931","ISBN":"0735-1631\\r1098-8785","ISSN":"10988785","PMID":"2015854193","abstract":"OBJECTIVE: This study aims to characterize population risks for diagnosis, medical treatment, and surgical ligation of patent ductus arteriosus (PDA) in very low-birth-weight infants., STUDY DESIGN: Maternal and neonatal data were collected in 40 hospitals in California during 2011 for infants with birth weight &lt; 1,500 g without any congenital malformation, with a diagnosis of PDA. Multivariable logistic regression was used to determine independent risks for PDA diagnosis and for surgical ligation., RESULTS: There were 770/1,902 (40.4%) infants diagnosed with PDA. Low birth weight, gestational age, respiratory distress syndrome, and surfactant administration were associated with PDA diagnosis. Ligation occurred in 43% of patients with birth weight &lt; 750 g, in 24% of patients weighing between 715 and 1,000 g, and in 12% of patients weighing from 1,001 to 1,500 g. Older gestational age (1 week, odds ratio 0.55, 95% confidence interval 0.48-0.63) and absence of respiratory distress syndrome (odds ratio 0.14, 95% confidence interval 0.03-0.59) were associated with lower ligation risk. The median hospital ligation rate was 14% (interquartile range 0-38%)., CONCLUSION: Most patients with PDA receive treatment for closure. Practice variation may set the stage for further exploration of experimental trials.","author":[{"dropping-particle":"","family":"Lee","given":"Henry C.","non-dropping-particle":"","parse-names":false,"suffix":""},{"dropping-particle":"","family":"Durand","given":"David J.","non-dropping-particle":"","parse-names":false,"suffix":""},{"dropping-particle":"","family":"Danielsen","given":"Beate","non-dropping-particle":"","parse-names":false,"suffix":""},{"dropping-particle":"","family":"Dueñas","given":"Grace Villarin","non-dropping-particle":"","parse-names":false,"suffix":""},{"dropping-particle":"","family":"Powers","given":"Richard J.","non-dropping-particle":"","parse-names":false,"suffix":""}],"container-title":"American Journal of Perinatology","id":"ITEM-1","issue":"4","issued":{"date-parts":[["2015"]]},"page":"379-386","title":"Hospital variation in medical and surgical treatment of patent ductus arteriosus","type":"article-journal","volume":"32"},"uris":["http://www.mendeley.com/documents/?uuid=1c7612df-2e0c-4cd6-9beb-1d9d329133f1"]},{"id":"ITEM-2","itemData":{"DOI":"10.1007/s00246-011-9925-8","ISBN":"1432-1971 (Electronic)\\r0172-0643 (Linking)","ISSN":"01720643","PMID":"21360267","abstract":"Patent ductus arteriosus (PDA) is one of the most common problems in the care of premature infants, especially the extremely premature. There is no real consensus regarding the diagnostic criteria or treatment of a hemodynamically significant PDA. Its diagnosis, assessment, and treatment still remain challenges. Therefore, we investigated clinical practices in French tertiary neonatology centers regarding the management of PDA to compare their similarities and differences. We sent a questionnaire by email to the PDA specialist in every French tertiary neonatal intensive care unit. It contained 27 items regarding the unit's structure, method of diagnosing PDA, and treatment choices. The completed questionnaire were returned via email and analyzed blindly. The questionnaire response rate was 87.5%, which allowed us to draw some conclusions regarding French clinical practices in the care of neonates with PDA. Although the diagnostic criteria are quite similar, the therapeutic practices are rather different across neonatal care units. We highlight the great variability in French clinical practices when it comes to treating PDA and underscore the necessity for harmonization of these practices, which could be achieved using multicenter, randomized studies to identify the advantages of one approach compared with another.","author":[{"dropping-particle":"","family":"Brissaud","given":"Olivier","non-dropping-particle":"","parse-names":false,"suffix":""},{"dropping-particle":"","family":"Guichoux","given":"Julie","non-dropping-particle":"","parse-names":false,"suffix":""}],"container-title":"Pediatric Cardiology","id":"ITEM-2","issue":"5","issued":{"date-parts":[["2011","6","1"]]},"page":"607-614","title":"Patent ductus arteriosus in the preterm infant: A survey of clinical practices in French neonatal intensive care units","type":"article-journal","volume":"32"},"uris":["http://www.mendeley.com/documents/?uuid=513b0429-714f-3285-96a5-fc386d428a98"]}],"mendeley":{"formattedCitation":"[27,28]","plainTextFormattedCitation":"[27,28]","previouslyFormattedCitation":"[26,27]"},"properties":{"noteIndex":0},"schema":"https://github.com/citation-style-language/schema/raw/master/csl-citation.json"}</w:instrText>
      </w:r>
      <w:r w:rsidR="008552A1" w:rsidRPr="00E56F2B">
        <w:rPr>
          <w:rFonts w:ascii="Arial" w:hAnsi="Arial" w:cs="Arial"/>
          <w:lang w:val="en-US"/>
        </w:rPr>
        <w:fldChar w:fldCharType="separate"/>
      </w:r>
      <w:r w:rsidR="00C514DA" w:rsidRPr="00E56F2B">
        <w:rPr>
          <w:rFonts w:ascii="Arial" w:hAnsi="Arial" w:cs="Arial"/>
          <w:noProof/>
          <w:lang w:val="en-US"/>
        </w:rPr>
        <w:t>[27,28]</w:t>
      </w:r>
      <w:r w:rsidR="008552A1" w:rsidRPr="00E56F2B">
        <w:rPr>
          <w:rFonts w:ascii="Arial" w:hAnsi="Arial" w:cs="Arial"/>
          <w:lang w:val="en-US"/>
        </w:rPr>
        <w:fldChar w:fldCharType="end"/>
      </w:r>
      <w:r w:rsidR="008552A1" w:rsidRPr="00E56F2B">
        <w:rPr>
          <w:rFonts w:ascii="Arial" w:hAnsi="Arial" w:cs="Arial"/>
          <w:lang w:val="en-US"/>
        </w:rPr>
        <w:t>.</w:t>
      </w:r>
    </w:p>
    <w:p w14:paraId="67E25070" w14:textId="77777777" w:rsidR="008552A1" w:rsidRPr="00E56F2B" w:rsidRDefault="008552A1" w:rsidP="00D919F3">
      <w:pPr>
        <w:pStyle w:val="Geenafstand"/>
        <w:spacing w:line="480" w:lineRule="auto"/>
        <w:jc w:val="both"/>
        <w:rPr>
          <w:rFonts w:ascii="Arial" w:hAnsi="Arial" w:cs="Arial"/>
          <w:lang w:val="en-US"/>
        </w:rPr>
      </w:pPr>
    </w:p>
    <w:p w14:paraId="5C254535" w14:textId="41E726BC" w:rsidR="00466D3D" w:rsidRPr="00E56F2B" w:rsidRDefault="00466D3D" w:rsidP="00AD63F1">
      <w:pPr>
        <w:pStyle w:val="Kop2"/>
        <w:rPr>
          <w:rFonts w:ascii="Arial" w:hAnsi="Arial" w:cs="Arial"/>
          <w:color w:val="auto"/>
          <w:sz w:val="24"/>
          <w:szCs w:val="24"/>
          <w:lang w:val="en-US"/>
        </w:rPr>
      </w:pPr>
      <w:r w:rsidRPr="00E56F2B">
        <w:rPr>
          <w:rFonts w:ascii="Arial" w:hAnsi="Arial" w:cs="Arial"/>
          <w:color w:val="auto"/>
          <w:sz w:val="24"/>
          <w:szCs w:val="24"/>
          <w:lang w:val="en-US"/>
        </w:rPr>
        <w:t>Strengths and weaknesses</w:t>
      </w:r>
    </w:p>
    <w:p w14:paraId="5BC5C60C" w14:textId="77777777" w:rsidR="0045122A" w:rsidRPr="00E56F2B" w:rsidRDefault="0045122A" w:rsidP="0045122A">
      <w:pPr>
        <w:rPr>
          <w:lang w:val="en-US"/>
        </w:rPr>
      </w:pPr>
    </w:p>
    <w:p w14:paraId="057DC797" w14:textId="4E3BABEF" w:rsidR="001A57C1" w:rsidRPr="00E56F2B" w:rsidRDefault="00612482" w:rsidP="00D919F3">
      <w:pPr>
        <w:pStyle w:val="Geenafstand"/>
        <w:spacing w:line="480" w:lineRule="auto"/>
        <w:jc w:val="both"/>
        <w:rPr>
          <w:rFonts w:ascii="Arial" w:hAnsi="Arial" w:cs="Arial"/>
          <w:lang w:val="en-US"/>
        </w:rPr>
      </w:pPr>
      <w:r w:rsidRPr="00E56F2B">
        <w:rPr>
          <w:rFonts w:ascii="Arial" w:eastAsia="Times New Roman" w:hAnsi="Arial" w:cs="Arial"/>
          <w:lang w:val="en-US"/>
        </w:rPr>
        <w:t xml:space="preserve">For validation of our model we </w:t>
      </w:r>
      <w:r w:rsidR="000402E7" w:rsidRPr="00E56F2B">
        <w:rPr>
          <w:rFonts w:ascii="Arial" w:eastAsia="Times New Roman" w:hAnsi="Arial" w:cs="Arial"/>
          <w:lang w:val="en-US"/>
        </w:rPr>
        <w:t xml:space="preserve">performed </w:t>
      </w:r>
      <w:r w:rsidRPr="00E56F2B">
        <w:rPr>
          <w:rFonts w:ascii="Arial" w:eastAsia="Times New Roman" w:hAnsi="Arial" w:cs="Arial"/>
          <w:lang w:val="en-US"/>
        </w:rPr>
        <w:t xml:space="preserve">sensitivity analyses that demonstrated minimal differences between original and imputed data, confirming accurate use of statistical techniques. </w:t>
      </w:r>
      <w:r w:rsidR="000C76E9" w:rsidRPr="00E56F2B">
        <w:rPr>
          <w:rFonts w:ascii="Arial" w:eastAsia="Times New Roman" w:hAnsi="Arial" w:cs="Arial"/>
          <w:lang w:val="en-US"/>
        </w:rPr>
        <w:t>Also, even though missing data was present Little’s MCAR test indicated that no systematic differences in complete and incomplete cases existed and therefore selection bias was unlikely.</w:t>
      </w:r>
      <w:r w:rsidR="00802A56" w:rsidRPr="00E56F2B">
        <w:rPr>
          <w:rFonts w:ascii="Arial" w:hAnsi="Arial" w:cs="Arial"/>
          <w:lang w:val="en-US"/>
        </w:rPr>
        <w:t xml:space="preserve"> </w:t>
      </w:r>
      <w:r w:rsidR="00E13152" w:rsidRPr="00E56F2B">
        <w:rPr>
          <w:rFonts w:ascii="Arial" w:hAnsi="Arial" w:cs="Arial"/>
          <w:lang w:val="en-US"/>
        </w:rPr>
        <w:t>Our study has several limitations</w:t>
      </w:r>
      <w:r w:rsidR="004252F3" w:rsidRPr="00E56F2B">
        <w:rPr>
          <w:rFonts w:ascii="Arial" w:hAnsi="Arial" w:cs="Arial"/>
          <w:lang w:val="en-US"/>
        </w:rPr>
        <w:t xml:space="preserve">. </w:t>
      </w:r>
      <w:r w:rsidR="00E13152" w:rsidRPr="00E56F2B">
        <w:rPr>
          <w:rFonts w:ascii="Arial" w:hAnsi="Arial" w:cs="Arial"/>
          <w:lang w:val="en-US"/>
        </w:rPr>
        <w:t>First</w:t>
      </w:r>
      <w:r w:rsidR="000D7A57" w:rsidRPr="00E56F2B">
        <w:rPr>
          <w:rFonts w:ascii="Arial" w:hAnsi="Arial" w:cs="Arial"/>
          <w:lang w:val="en-US"/>
        </w:rPr>
        <w:t>ly</w:t>
      </w:r>
      <w:r w:rsidR="00E13152" w:rsidRPr="00E56F2B">
        <w:rPr>
          <w:rFonts w:ascii="Arial" w:hAnsi="Arial" w:cs="Arial"/>
          <w:lang w:val="en-US"/>
        </w:rPr>
        <w:t xml:space="preserve">, </w:t>
      </w:r>
      <w:r w:rsidR="00A445D8" w:rsidRPr="00E56F2B">
        <w:rPr>
          <w:rFonts w:ascii="Arial" w:hAnsi="Arial" w:cs="Arial"/>
          <w:lang w:val="en-US"/>
        </w:rPr>
        <w:t>there were some factors that could have introduced bias. S</w:t>
      </w:r>
      <w:r w:rsidR="00C07E9B" w:rsidRPr="00E56F2B">
        <w:rPr>
          <w:rFonts w:ascii="Arial" w:hAnsi="Arial" w:cs="Arial"/>
          <w:lang w:val="en-US"/>
        </w:rPr>
        <w:t xml:space="preserve">ome of the neonates received a third course of medication and were included in the conservative group. For sensitivity analyses we excluded these neonates and </w:t>
      </w:r>
      <w:r w:rsidR="00221EE1" w:rsidRPr="00E56F2B">
        <w:rPr>
          <w:rFonts w:ascii="Arial" w:hAnsi="Arial" w:cs="Arial"/>
          <w:lang w:val="en-US"/>
        </w:rPr>
        <w:t xml:space="preserve">we found the same results. </w:t>
      </w:r>
      <w:r w:rsidR="00E13152" w:rsidRPr="00E56F2B">
        <w:rPr>
          <w:rFonts w:ascii="Arial" w:hAnsi="Arial" w:cs="Arial"/>
          <w:lang w:val="en-US"/>
        </w:rPr>
        <w:t>Secondly</w:t>
      </w:r>
      <w:r w:rsidRPr="00E56F2B">
        <w:rPr>
          <w:rFonts w:ascii="Arial" w:hAnsi="Arial" w:cs="Arial"/>
          <w:lang w:val="en-US"/>
        </w:rPr>
        <w:t xml:space="preserve">, regression analysis tends be ‘overfitting’, meaning that our prediction model might be good at predicting the outcome in our data, but might be difficult to </w:t>
      </w:r>
      <w:r w:rsidR="0088508C" w:rsidRPr="00E56F2B">
        <w:rPr>
          <w:rFonts w:ascii="Arial" w:hAnsi="Arial" w:cs="Arial"/>
          <w:lang w:val="en-US"/>
        </w:rPr>
        <w:t>generalize</w:t>
      </w:r>
      <w:r w:rsidRPr="00E56F2B">
        <w:rPr>
          <w:rFonts w:ascii="Arial" w:hAnsi="Arial" w:cs="Arial"/>
          <w:lang w:val="en-US"/>
        </w:rPr>
        <w:t xml:space="preserve"> to another population</w:t>
      </w:r>
      <w:r w:rsidR="00867C4A" w:rsidRPr="00E56F2B">
        <w:rPr>
          <w:rFonts w:ascii="Arial" w:hAnsi="Arial" w:cs="Arial"/>
          <w:lang w:val="en-US"/>
        </w:rPr>
        <w:t xml:space="preserve"> </w:t>
      </w:r>
      <w:r w:rsidRPr="00E56F2B">
        <w:rPr>
          <w:rFonts w:ascii="Arial" w:hAnsi="Arial" w:cs="Arial"/>
          <w:lang w:val="en-US"/>
        </w:rPr>
        <w:fldChar w:fldCharType="begin" w:fldLock="1"/>
      </w:r>
      <w:r w:rsidR="00C514DA" w:rsidRPr="00E56F2B">
        <w:rPr>
          <w:rFonts w:ascii="Arial" w:hAnsi="Arial" w:cs="Arial"/>
          <w:lang w:val="en-US"/>
        </w:rPr>
        <w:instrText>ADDIN CSL_CITATION {"citationItems":[{"id":"ITEM-1","itemData":{"DOI":"10.1016/S0895-4356(99)00103-1","ISBN":"0895-4356 (Print)\\r0895-4356 (Linking)","ISSN":"08954356","PMID":"10513756","abstract":"Stepwise selection methods are widely applied to identify covariables for inclusion in regression models. One of the problems of stepwise selection is biased estimation of the regression coefficients. We illustrate this 'selection bias' with logistic regression in the GUSTO-I trial (40,830 patients with an acute myocardial infarction). Random samples were drawn that included 3, 5, 10, 20, or 40 events per variable (EPV). Backward stepwise selection was applied in models containing 8 or 16 pre-specified predictors of 30-day mortality. We found a considerable overestimation of regression coefficients of selected covariables. The selection bias decreased with increasing EPV. For EPV 3, 10, or 40, the bias exceeded 25% for 7, 3, and 1 in the 8-predictor model respectively, when a conventional selection criterion was used (α = 0.05). For these EPV values, the bias was less than 20% for all covariables when no selection was applied. We conclude that stepwise selection may result in a substantial bias of estimated regression coefficients.","author":[{"dropping-particle":"","family":"Steyerberg","given":"Ewout W.","non-dropping-particle":"","parse-names":false,"suffix":""},{"dropping-particle":"","family":"Eijkemans","given":"Marinus J.C.","non-dropping-particle":"","parse-names":false,"suffix":""},{"dropping-particle":"","family":"Habbema","given":"J. Dik F.","non-dropping-particle":"","parse-names":false,"suffix":""}],"container-title":"Journal of Clinical Epidemiology","id":"ITEM-1","issue":"10","issued":{"date-parts":[["1999"]]},"page":"935-942","title":"Stepwise selection in small data sets: A simulation study of bias in logistic regression analysis","type":"article-journal","volume":"52"},"uris":["http://www.mendeley.com/documents/?uuid=77b40ff3-9a0f-364f-95a0-99968f5ccad3"]}],"mendeley":{"formattedCitation":"[29]","plainTextFormattedCitation":"[29]","previouslyFormattedCitation":"[28]"},"properties":{"noteIndex":0},"schema":"https://github.com/citation-style-language/schema/raw/master/csl-citation.json"}</w:instrText>
      </w:r>
      <w:r w:rsidRPr="00E56F2B">
        <w:rPr>
          <w:rFonts w:ascii="Arial" w:hAnsi="Arial" w:cs="Arial"/>
          <w:lang w:val="en-US"/>
        </w:rPr>
        <w:fldChar w:fldCharType="separate"/>
      </w:r>
      <w:bookmarkStart w:id="12" w:name="__Fieldmark__1421_933999395"/>
      <w:r w:rsidR="00C514DA" w:rsidRPr="00E56F2B">
        <w:rPr>
          <w:rFonts w:ascii="Arial" w:hAnsi="Arial" w:cs="Arial"/>
          <w:noProof/>
          <w:lang w:val="en-US"/>
        </w:rPr>
        <w:t>[29]</w:t>
      </w:r>
      <w:r w:rsidRPr="00E56F2B">
        <w:rPr>
          <w:rFonts w:ascii="Arial" w:hAnsi="Arial" w:cs="Arial"/>
          <w:lang w:val="en-US"/>
        </w:rPr>
        <w:fldChar w:fldCharType="end"/>
      </w:r>
      <w:bookmarkEnd w:id="12"/>
      <w:r w:rsidR="00867C4A" w:rsidRPr="00E56F2B">
        <w:rPr>
          <w:rFonts w:ascii="Arial" w:hAnsi="Arial" w:cs="Arial"/>
          <w:lang w:val="en-US"/>
        </w:rPr>
        <w:t>.</w:t>
      </w:r>
      <w:r w:rsidRPr="00E56F2B">
        <w:rPr>
          <w:rFonts w:ascii="Arial" w:hAnsi="Arial" w:cs="Arial"/>
          <w:lang w:val="en-US"/>
        </w:rPr>
        <w:t xml:space="preserve"> A </w:t>
      </w:r>
      <w:r w:rsidR="00E13152" w:rsidRPr="00E56F2B">
        <w:rPr>
          <w:rFonts w:ascii="Arial" w:hAnsi="Arial" w:cs="Arial"/>
          <w:lang w:val="en-US"/>
        </w:rPr>
        <w:t xml:space="preserve">third </w:t>
      </w:r>
      <w:r w:rsidRPr="00E56F2B">
        <w:rPr>
          <w:rFonts w:ascii="Arial" w:hAnsi="Arial" w:cs="Arial"/>
          <w:lang w:val="en-US"/>
        </w:rPr>
        <w:t>limitation is the relatively small sample size, which might not justify an immediate tr</w:t>
      </w:r>
      <w:r w:rsidR="0022394E" w:rsidRPr="00E56F2B">
        <w:rPr>
          <w:rFonts w:ascii="Arial" w:hAnsi="Arial" w:cs="Arial"/>
          <w:lang w:val="en-US"/>
        </w:rPr>
        <w:t xml:space="preserve">anslation to clinical practice. </w:t>
      </w:r>
      <w:r w:rsidR="000D7A57" w:rsidRPr="00E56F2B">
        <w:rPr>
          <w:rFonts w:ascii="Arial" w:hAnsi="Arial" w:cs="Arial"/>
          <w:lang w:val="en-US"/>
        </w:rPr>
        <w:t xml:space="preserve">Furthermore, intra and inter-physician variability in the evaluation of the PDAs over time cannot be excluded. </w:t>
      </w:r>
      <w:r w:rsidRPr="00E56F2B">
        <w:rPr>
          <w:rFonts w:ascii="Arial" w:hAnsi="Arial" w:cs="Arial"/>
          <w:lang w:val="en-US"/>
        </w:rPr>
        <w:t xml:space="preserve">Lastly, because of the long time period of this study and a potential </w:t>
      </w:r>
      <w:r w:rsidR="0088508C" w:rsidRPr="00E56F2B">
        <w:rPr>
          <w:rFonts w:ascii="Arial" w:hAnsi="Arial" w:cs="Arial"/>
          <w:lang w:val="en-US"/>
        </w:rPr>
        <w:t xml:space="preserve">changed </w:t>
      </w:r>
      <w:r w:rsidRPr="00E56F2B">
        <w:rPr>
          <w:rFonts w:ascii="Arial" w:hAnsi="Arial" w:cs="Arial"/>
          <w:lang w:val="en-US"/>
        </w:rPr>
        <w:t>approach over time, two PDAs of the same clinical significance in similar infants may not have been treated similarly during the period of the study</w:t>
      </w:r>
      <w:r w:rsidR="00DE1905" w:rsidRPr="00E56F2B">
        <w:rPr>
          <w:rFonts w:ascii="Arial" w:hAnsi="Arial" w:cs="Arial"/>
          <w:lang w:val="en-US"/>
        </w:rPr>
        <w:t>.</w:t>
      </w:r>
      <w:r w:rsidR="006A22CE" w:rsidRPr="00E56F2B">
        <w:rPr>
          <w:rFonts w:ascii="Arial" w:hAnsi="Arial" w:cs="Arial"/>
          <w:lang w:val="en-US"/>
        </w:rPr>
        <w:t xml:space="preserve"> </w:t>
      </w:r>
      <w:r w:rsidR="00A67C31" w:rsidRPr="00E56F2B">
        <w:rPr>
          <w:rFonts w:ascii="Arial" w:hAnsi="Arial" w:cs="Arial"/>
          <w:lang w:val="en-US"/>
        </w:rPr>
        <w:t>Indeed</w:t>
      </w:r>
      <w:r w:rsidR="007C0FFB" w:rsidRPr="00E56F2B">
        <w:rPr>
          <w:rFonts w:ascii="Arial" w:hAnsi="Arial" w:cs="Arial"/>
          <w:lang w:val="en-US"/>
        </w:rPr>
        <w:t>,</w:t>
      </w:r>
      <w:r w:rsidR="00A67C31" w:rsidRPr="00E56F2B">
        <w:rPr>
          <w:rFonts w:ascii="Arial" w:hAnsi="Arial" w:cs="Arial"/>
          <w:lang w:val="en-US"/>
        </w:rPr>
        <w:t xml:space="preserve"> we saw a </w:t>
      </w:r>
      <w:r w:rsidR="00466D3D" w:rsidRPr="00E56F2B">
        <w:rPr>
          <w:rFonts w:ascii="Arial" w:hAnsi="Arial" w:cs="Arial"/>
          <w:lang w:val="en-US"/>
        </w:rPr>
        <w:t xml:space="preserve">PDA </w:t>
      </w:r>
      <w:r w:rsidR="00CA020A" w:rsidRPr="00E56F2B">
        <w:rPr>
          <w:rFonts w:ascii="Arial" w:hAnsi="Arial" w:cs="Arial"/>
          <w:lang w:val="en-US"/>
        </w:rPr>
        <w:t>ligation rate</w:t>
      </w:r>
      <w:r w:rsidR="00A67C31" w:rsidRPr="00E56F2B">
        <w:rPr>
          <w:rFonts w:ascii="Arial" w:hAnsi="Arial" w:cs="Arial"/>
          <w:lang w:val="en-US"/>
        </w:rPr>
        <w:t xml:space="preserve"> </w:t>
      </w:r>
      <w:r w:rsidR="00735C75" w:rsidRPr="00E56F2B">
        <w:rPr>
          <w:rFonts w:ascii="Arial" w:hAnsi="Arial" w:cs="Arial"/>
          <w:lang w:val="en-US"/>
        </w:rPr>
        <w:t xml:space="preserve">reduce </w:t>
      </w:r>
      <w:r w:rsidR="00A67C31" w:rsidRPr="00E56F2B">
        <w:rPr>
          <w:rFonts w:ascii="Arial" w:hAnsi="Arial" w:cs="Arial"/>
          <w:lang w:val="en-US"/>
        </w:rPr>
        <w:t>from</w:t>
      </w:r>
      <w:r w:rsidR="00621AB7" w:rsidRPr="00E56F2B">
        <w:rPr>
          <w:rFonts w:ascii="Arial" w:hAnsi="Arial" w:cs="Arial"/>
          <w:lang w:val="en-US"/>
        </w:rPr>
        <w:t xml:space="preserve"> 62%</w:t>
      </w:r>
      <w:r w:rsidR="00E4082C" w:rsidRPr="00E56F2B">
        <w:rPr>
          <w:rFonts w:ascii="Arial" w:hAnsi="Arial" w:cs="Arial"/>
          <w:lang w:val="en-US"/>
        </w:rPr>
        <w:t xml:space="preserve"> </w:t>
      </w:r>
      <w:r w:rsidR="00621AB7" w:rsidRPr="00E56F2B">
        <w:rPr>
          <w:rFonts w:ascii="Arial" w:hAnsi="Arial" w:cs="Arial"/>
          <w:lang w:val="en-US"/>
        </w:rPr>
        <w:t>in 2008 to 13%</w:t>
      </w:r>
      <w:r w:rsidR="00E4082C" w:rsidRPr="00E56F2B">
        <w:rPr>
          <w:rFonts w:ascii="Arial" w:hAnsi="Arial" w:cs="Arial"/>
          <w:lang w:val="en-US"/>
        </w:rPr>
        <w:t xml:space="preserve"> in 2015</w:t>
      </w:r>
      <w:r w:rsidR="00A67C31" w:rsidRPr="00E56F2B">
        <w:rPr>
          <w:rFonts w:ascii="Arial" w:hAnsi="Arial" w:cs="Arial"/>
          <w:lang w:val="en-US"/>
        </w:rPr>
        <w:t>.</w:t>
      </w:r>
      <w:r w:rsidR="00E4082C" w:rsidRPr="00E56F2B">
        <w:rPr>
          <w:rFonts w:ascii="Arial" w:hAnsi="Arial" w:cs="Arial"/>
          <w:lang w:val="en-US"/>
        </w:rPr>
        <w:t xml:space="preserve"> </w:t>
      </w:r>
      <w:r w:rsidR="00A67C31" w:rsidRPr="00E56F2B">
        <w:rPr>
          <w:rFonts w:ascii="Arial" w:hAnsi="Arial" w:cs="Arial"/>
          <w:lang w:val="en-US"/>
        </w:rPr>
        <w:t>(</w:t>
      </w:r>
      <w:r w:rsidR="00621AB7" w:rsidRPr="00E56F2B">
        <w:rPr>
          <w:rFonts w:ascii="Arial" w:hAnsi="Arial" w:cs="Arial"/>
          <w:lang w:val="en-US"/>
        </w:rPr>
        <w:t>The ligation</w:t>
      </w:r>
      <w:r w:rsidR="00A67C31" w:rsidRPr="00E56F2B">
        <w:rPr>
          <w:rFonts w:ascii="Arial" w:hAnsi="Arial" w:cs="Arial"/>
          <w:lang w:val="en-US"/>
        </w:rPr>
        <w:t xml:space="preserve"> rate for</w:t>
      </w:r>
      <w:r w:rsidR="004252F3" w:rsidRPr="00E56F2B">
        <w:rPr>
          <w:rFonts w:ascii="Arial" w:hAnsi="Arial" w:cs="Arial"/>
          <w:lang w:val="en-US"/>
        </w:rPr>
        <w:t xml:space="preserve"> </w:t>
      </w:r>
      <w:r w:rsidR="00621AB7" w:rsidRPr="00E56F2B">
        <w:rPr>
          <w:rFonts w:ascii="Arial" w:hAnsi="Arial" w:cs="Arial"/>
          <w:lang w:val="en-US"/>
        </w:rPr>
        <w:t xml:space="preserve">2015 </w:t>
      </w:r>
      <w:r w:rsidR="00E4082C" w:rsidRPr="00E56F2B">
        <w:rPr>
          <w:rFonts w:ascii="Arial" w:hAnsi="Arial" w:cs="Arial"/>
          <w:lang w:val="en-US"/>
        </w:rPr>
        <w:t xml:space="preserve">is hypothetical, as </w:t>
      </w:r>
      <w:r w:rsidR="00735C75" w:rsidRPr="00E56F2B">
        <w:rPr>
          <w:rFonts w:ascii="Arial" w:hAnsi="Arial" w:cs="Arial"/>
          <w:lang w:val="en-US"/>
        </w:rPr>
        <w:t>one</w:t>
      </w:r>
      <w:r w:rsidR="00E4082C" w:rsidRPr="00E56F2B">
        <w:rPr>
          <w:rFonts w:ascii="Arial" w:hAnsi="Arial" w:cs="Arial"/>
          <w:lang w:val="en-US"/>
        </w:rPr>
        <w:t xml:space="preserve"> infant died before</w:t>
      </w:r>
      <w:r w:rsidR="00621AB7" w:rsidRPr="00E56F2B">
        <w:rPr>
          <w:rFonts w:ascii="Arial" w:hAnsi="Arial" w:cs="Arial"/>
          <w:lang w:val="en-US"/>
        </w:rPr>
        <w:t xml:space="preserve"> the surgery could take place</w:t>
      </w:r>
      <w:r w:rsidR="0023514E" w:rsidRPr="00E56F2B">
        <w:rPr>
          <w:rFonts w:ascii="Arial" w:hAnsi="Arial" w:cs="Arial"/>
          <w:lang w:val="en-US"/>
        </w:rPr>
        <w:t>.</w:t>
      </w:r>
      <w:r w:rsidR="00A67C31" w:rsidRPr="00E56F2B">
        <w:rPr>
          <w:rFonts w:ascii="Arial" w:hAnsi="Arial" w:cs="Arial"/>
          <w:lang w:val="en-US"/>
        </w:rPr>
        <w:t>)</w:t>
      </w:r>
      <w:r w:rsidR="0023514E" w:rsidRPr="00E56F2B">
        <w:rPr>
          <w:rFonts w:ascii="Arial" w:hAnsi="Arial" w:cs="Arial"/>
          <w:lang w:val="en-US"/>
        </w:rPr>
        <w:t xml:space="preserve"> </w:t>
      </w:r>
      <w:r w:rsidR="00F73A65" w:rsidRPr="00E56F2B">
        <w:rPr>
          <w:rFonts w:ascii="Arial" w:hAnsi="Arial" w:cs="Arial"/>
          <w:lang w:val="en-US"/>
        </w:rPr>
        <w:t>This is in line with the trend described by El-</w:t>
      </w:r>
      <w:proofErr w:type="spellStart"/>
      <w:r w:rsidR="00F73A65" w:rsidRPr="00E56F2B">
        <w:rPr>
          <w:rFonts w:ascii="Arial" w:hAnsi="Arial" w:cs="Arial"/>
          <w:lang w:val="en-US"/>
        </w:rPr>
        <w:t>Khuffash</w:t>
      </w:r>
      <w:proofErr w:type="spellEnd"/>
      <w:r w:rsidR="00F73A65" w:rsidRPr="00E56F2B">
        <w:rPr>
          <w:rFonts w:ascii="Arial" w:hAnsi="Arial" w:cs="Arial"/>
          <w:lang w:val="en-US"/>
        </w:rPr>
        <w:t xml:space="preserve"> </w:t>
      </w:r>
      <w:r w:rsidR="00F73A65" w:rsidRPr="00E56F2B">
        <w:rPr>
          <w:rFonts w:ascii="Arial" w:hAnsi="Arial" w:cs="Arial"/>
          <w:i/>
          <w:lang w:val="en-US"/>
        </w:rPr>
        <w:t>et al.</w:t>
      </w:r>
      <w:r w:rsidR="00F73A65" w:rsidRPr="00E56F2B">
        <w:rPr>
          <w:rFonts w:ascii="Arial" w:hAnsi="Arial" w:cs="Arial"/>
          <w:lang w:val="en-US"/>
        </w:rPr>
        <w:fldChar w:fldCharType="begin" w:fldLock="1"/>
      </w:r>
      <w:r w:rsidR="008552A1" w:rsidRPr="00E56F2B">
        <w:rPr>
          <w:rFonts w:ascii="Arial" w:hAnsi="Arial" w:cs="Arial"/>
          <w:lang w:val="en-US"/>
        </w:rPr>
        <w:instrText>ADDIN CSL_CITATION {"citationItems":[{"id":"ITEM-1","itemData":{"DOI":"10.1136/archdischild-2014-306214","ISBN":"2014306214","ISSN":"14682052","PMID":"27118761","abstract":"Despite a large body of scientific evidence on the management of premature infants with a patent ductus arteriosus controversy remains and neonatologists remain challenged for knowing which patient to treat, what is the most optimal timing of treatment and which treatments have a positive impact on both short-term and long-term outcomes. In this review article we discuss the increased body of evidence over the past 10 years, much of which questions the role of treatment and suggests the need to reconsider how haemodynamic significance is adjudicated. In addition, we discuss novel approaches to assessment and diagnosis, and highlight areas for future investigation.","author":[{"dropping-particle":"","family":"El-Khuffash","given":"Afif","non-dropping-particle":"","parse-names":false,"suffix":""},{"dropping-particle":"","family":"Weisz","given":"Dany E.","non-dropping-particle":"","parse-names":false,"suffix":""},{"dropping-particle":"","family":"McNamara","given":"Patrick J.","non-dropping-particle":"","parse-names":false,"suffix":""}],"container-title":"Archives of Disease in Childhood: Fetal and Neonatal Edition","id":"ITEM-1","issue":"5","issued":{"date-parts":[["2016"]]},"page":"F474-F478","title":"Reflections of the changes in patent ductus arteriosus management during the last 10 €...years","type":"article-journal","volume":"101"},"uris":["http://www.mendeley.com/documents/?uuid=a77bdf69-a0f7-4fe3-b11a-15401cfc02cd"]}],"mendeley":{"formattedCitation":"[16]","plainTextFormattedCitation":"[16]","previouslyFormattedCitation":"[16]"},"properties":{"noteIndex":0},"schema":"https://github.com/citation-style-language/schema/raw/master/csl-citation.json"}</w:instrText>
      </w:r>
      <w:r w:rsidR="00F73A65" w:rsidRPr="00E56F2B">
        <w:rPr>
          <w:rFonts w:ascii="Arial" w:hAnsi="Arial" w:cs="Arial"/>
          <w:lang w:val="en-US"/>
        </w:rPr>
        <w:fldChar w:fldCharType="separate"/>
      </w:r>
      <w:bookmarkStart w:id="13" w:name="__Fieldmark__1386_933999395"/>
      <w:r w:rsidR="00AB76D7" w:rsidRPr="00E56F2B">
        <w:rPr>
          <w:rFonts w:ascii="Arial" w:hAnsi="Arial" w:cs="Arial"/>
          <w:noProof/>
          <w:lang w:val="en-US"/>
        </w:rPr>
        <w:t>[16]</w:t>
      </w:r>
      <w:r w:rsidR="00F73A65" w:rsidRPr="00E56F2B">
        <w:rPr>
          <w:rFonts w:ascii="Arial" w:hAnsi="Arial" w:cs="Arial"/>
          <w:lang w:val="en-US"/>
        </w:rPr>
        <w:fldChar w:fldCharType="end"/>
      </w:r>
      <w:bookmarkEnd w:id="13"/>
      <w:r w:rsidR="00867C4A" w:rsidRPr="00E56F2B">
        <w:rPr>
          <w:rFonts w:ascii="Arial" w:hAnsi="Arial" w:cs="Arial"/>
          <w:lang w:val="en-US"/>
        </w:rPr>
        <w:t>.</w:t>
      </w:r>
      <w:r w:rsidR="00F73A65" w:rsidRPr="00E56F2B">
        <w:rPr>
          <w:rFonts w:ascii="Arial" w:hAnsi="Arial" w:cs="Arial"/>
          <w:lang w:val="en-US"/>
        </w:rPr>
        <w:t xml:space="preserve"> They proposed that the emergence of non-invasive positive-pressure ventilation modalities </w:t>
      </w:r>
      <w:r w:rsidR="000858C5" w:rsidRPr="00E56F2B">
        <w:rPr>
          <w:rFonts w:ascii="Arial" w:hAnsi="Arial" w:cs="Arial"/>
          <w:lang w:val="en-US"/>
        </w:rPr>
        <w:t xml:space="preserve">had </w:t>
      </w:r>
      <w:r w:rsidR="00F73A65" w:rsidRPr="00E56F2B">
        <w:rPr>
          <w:rFonts w:ascii="Arial" w:hAnsi="Arial" w:cs="Arial"/>
          <w:lang w:val="en-US"/>
        </w:rPr>
        <w:t xml:space="preserve">led to earlier successful </w:t>
      </w:r>
      <w:proofErr w:type="spellStart"/>
      <w:r w:rsidR="00F73A65" w:rsidRPr="00E56F2B">
        <w:rPr>
          <w:rFonts w:ascii="Arial" w:hAnsi="Arial" w:cs="Arial"/>
          <w:lang w:val="en-US"/>
        </w:rPr>
        <w:t>extubation</w:t>
      </w:r>
      <w:proofErr w:type="spellEnd"/>
      <w:r w:rsidR="00F73A65" w:rsidRPr="00E56F2B">
        <w:rPr>
          <w:rFonts w:ascii="Arial" w:hAnsi="Arial" w:cs="Arial"/>
          <w:lang w:val="en-US"/>
        </w:rPr>
        <w:t xml:space="preserve"> of infants, facilitat</w:t>
      </w:r>
      <w:r w:rsidR="000858C5" w:rsidRPr="00E56F2B">
        <w:rPr>
          <w:rFonts w:ascii="Arial" w:hAnsi="Arial" w:cs="Arial"/>
          <w:lang w:val="en-US"/>
        </w:rPr>
        <w:t xml:space="preserve">ing </w:t>
      </w:r>
      <w:r w:rsidR="00F73A65" w:rsidRPr="00E56F2B">
        <w:rPr>
          <w:rFonts w:ascii="Arial" w:hAnsi="Arial" w:cs="Arial"/>
          <w:lang w:val="en-US"/>
        </w:rPr>
        <w:t xml:space="preserve">conservative management after failure of pharmacological closure. </w:t>
      </w:r>
      <w:r w:rsidR="00CC70BF" w:rsidRPr="00E56F2B">
        <w:rPr>
          <w:rFonts w:ascii="Arial" w:hAnsi="Arial" w:cs="Arial"/>
          <w:lang w:val="en-US"/>
        </w:rPr>
        <w:t xml:space="preserve">Trying to adjust for this by stratification based on year of treatment was not possible due to the small </w:t>
      </w:r>
      <w:r w:rsidR="007C0FFB" w:rsidRPr="00E56F2B">
        <w:rPr>
          <w:rFonts w:ascii="Arial" w:hAnsi="Arial" w:cs="Arial"/>
          <w:lang w:val="en-US"/>
        </w:rPr>
        <w:t>number</w:t>
      </w:r>
      <w:r w:rsidR="00CC70BF" w:rsidRPr="00E56F2B">
        <w:rPr>
          <w:rFonts w:ascii="Arial" w:hAnsi="Arial" w:cs="Arial"/>
          <w:lang w:val="en-US"/>
        </w:rPr>
        <w:t xml:space="preserve"> of patients</w:t>
      </w:r>
      <w:r w:rsidR="00A67C31" w:rsidRPr="00E56F2B">
        <w:rPr>
          <w:rFonts w:ascii="Arial" w:hAnsi="Arial" w:cs="Arial"/>
          <w:lang w:val="en-US"/>
        </w:rPr>
        <w:t xml:space="preserve"> in our cohort</w:t>
      </w:r>
      <w:r w:rsidR="00CC70BF" w:rsidRPr="00E56F2B">
        <w:rPr>
          <w:rFonts w:ascii="Arial" w:hAnsi="Arial" w:cs="Arial"/>
          <w:lang w:val="en-US"/>
        </w:rPr>
        <w:t xml:space="preserve">. </w:t>
      </w:r>
      <w:r w:rsidR="007C0FFB" w:rsidRPr="00E56F2B">
        <w:rPr>
          <w:rFonts w:ascii="Arial" w:hAnsi="Arial" w:cs="Arial"/>
          <w:lang w:val="en-US"/>
        </w:rPr>
        <w:t>Last</w:t>
      </w:r>
      <w:r w:rsidR="00735C75" w:rsidRPr="00E56F2B">
        <w:rPr>
          <w:rFonts w:ascii="Arial" w:hAnsi="Arial" w:cs="Arial"/>
          <w:lang w:val="en-US"/>
        </w:rPr>
        <w:t>ly</w:t>
      </w:r>
      <w:r w:rsidR="007C0FFB" w:rsidRPr="00E56F2B">
        <w:rPr>
          <w:rFonts w:ascii="Arial" w:hAnsi="Arial" w:cs="Arial"/>
          <w:lang w:val="en-US"/>
        </w:rPr>
        <w:t xml:space="preserve">, there is no consensus about the definition of a hemodynamic significant duct and the potential echocardiographic risk factors used are authority-based and not validated </w:t>
      </w:r>
      <w:r w:rsidR="007C0FFB" w:rsidRPr="00E56F2B">
        <w:rPr>
          <w:rFonts w:ascii="Arial" w:hAnsi="Arial" w:cs="Arial"/>
          <w:lang w:val="en-US"/>
        </w:rPr>
        <w:fldChar w:fldCharType="begin" w:fldLock="1"/>
      </w:r>
      <w:r w:rsidR="00C514DA" w:rsidRPr="00E56F2B">
        <w:rPr>
          <w:rFonts w:ascii="Arial" w:hAnsi="Arial" w:cs="Arial"/>
          <w:lang w:val="en-US"/>
        </w:rPr>
        <w:instrText>ADDIN CSL_CITATION {"citationItems":[{"id":"ITEM-1","itemData":{"DOI":"10.1159/000445101","ISSN":"16617819","PMID":"27088709","abstract":"BACKGROUND: Patent ductus arteriosus (PDA) is common in preterm infants and is associated with significant morbidity. To determine whether the PDA is hemodynamically significant (HSDA), several echocardiographic parameters have been suggested, including retrograde diastolic blood flow in the descending aorta (Dao). OBJECTIVE: To assess the impact of an HSDA, including retrograde diastolic flow in the Dao, on regional tissue oxygen saturation (rSO2) and extraction measured by near-infrared spectroscopy (NIRS). METHODS: This is a prospective observational cohort study in which we included preterm infants (GA &lt;32 weeks) who underwent echocardiographic screening because of clinical signs of an HSDA within 2 weeks after birth. We measured cerebral and renal rSO2 on the day of echocardiography. HSDA was diagnosed if left-to-right shunting through the PDA was accompanied by left atrial-to-aortic root ratio &gt;1.4 and/or left pulmonary artery end-diastolic flow velocity &gt;0.2 m/s and/or retrograde diastolic blood flow in the Dao. RESULTS: Forty-nine infants were included, with a median GA of 27.6 weeks (IQR: 26.1-29.0), birth weight of 980 g (IQR: 800-1,200), and postnatal age of 77 h (IQR: 70-107). Infants with a closed duct (n = 11), a non-HSDA (n = 18), and an HSDA (n = 20) had similar cerebral and renal NIRS measurements. Retrograde diastolic blood flow in the Dao, present in 11 infants with PDA, also did not affect cerebral and renal NIRS measurements. CONCLUSION: In preterm infants with clinical signs of an HSDA within 2 weeks after birth, cerebral and renal oxygen saturation and extraction are not affected by an HSDA or by retrograde diastolic blood flow in the Dao.","author":[{"dropping-particle":"","family":"Laan","given":"Michelle E.","non-dropping-particle":"Van Der","parse-names":false,"suffix":""},{"dropping-particle":"","family":"Roofthooft","given":"Marcus T.R.","non-dropping-particle":"","parse-names":false,"suffix":""},{"dropping-particle":"","family":"Fries","given":"Marian W.A.","non-dropping-particle":"","parse-names":false,"suffix":""},{"dropping-particle":"","family":"Berger","given":"Rolf M.F.","non-dropping-particle":"","parse-names":false,"suffix":""},{"dropping-particle":"","family":"Schat","given":"Trijntje E.","non-dropping-particle":"","parse-names":false,"suffix":""},{"dropping-particle":"","family":"Zoonen","given":"Anne G.J.F.","non-dropping-particle":"Van","parse-names":false,"suffix":""},{"dropping-particle":"","family":"Tanis","given":"Jozien C.","non-dropping-particle":"","parse-names":false,"suffix":""},{"dropping-particle":"","family":"Bos","given":"Arend F.","non-dropping-particle":"","parse-names":false,"suffix":""},{"dropping-particle":"","family":"Kooi","given":"Elisabeth M.W.","non-dropping-particle":"","parse-names":false,"suffix":""}],"container-title":"Neonatology","id":"ITEM-1","issue":"2","issued":{"date-parts":[["2016"]]},"page":"141-147","title":"A Hemodynamically Significant Patent Ductus Arteriosus Does Not Affect Cerebral or Renal Tissue Oxygenation in Preterm Infants","type":"article-journal","volume":"110"},"uris":["http://www.mendeley.com/documents/?uuid=8b2e2559-d02f-3b7d-83ae-1bb5088cffde"]}],"mendeley":{"formattedCitation":"[30]","plainTextFormattedCitation":"[30]","previouslyFormattedCitation":"[29]"},"properties":{"noteIndex":0},"schema":"https://github.com/citation-style-language/schema/raw/master/csl-citation.json"}</w:instrText>
      </w:r>
      <w:r w:rsidR="007C0FFB" w:rsidRPr="00E56F2B">
        <w:rPr>
          <w:rFonts w:ascii="Arial" w:hAnsi="Arial" w:cs="Arial"/>
          <w:lang w:val="en-US"/>
        </w:rPr>
        <w:fldChar w:fldCharType="separate"/>
      </w:r>
      <w:r w:rsidR="00C514DA" w:rsidRPr="00E56F2B">
        <w:rPr>
          <w:rFonts w:ascii="Arial" w:hAnsi="Arial" w:cs="Arial"/>
          <w:noProof/>
          <w:lang w:val="en-US"/>
        </w:rPr>
        <w:t>[30]</w:t>
      </w:r>
      <w:r w:rsidR="007C0FFB" w:rsidRPr="00E56F2B">
        <w:rPr>
          <w:rFonts w:ascii="Arial" w:hAnsi="Arial" w:cs="Arial"/>
          <w:lang w:val="en-US"/>
        </w:rPr>
        <w:fldChar w:fldCharType="end"/>
      </w:r>
      <w:r w:rsidR="007C0FFB" w:rsidRPr="00E56F2B">
        <w:rPr>
          <w:rFonts w:ascii="Arial" w:hAnsi="Arial" w:cs="Arial"/>
          <w:lang w:val="en-US"/>
        </w:rPr>
        <w:t xml:space="preserve">. </w:t>
      </w:r>
      <w:r w:rsidR="00F203CD" w:rsidRPr="00E56F2B">
        <w:rPr>
          <w:rFonts w:ascii="Arial" w:hAnsi="Arial" w:cs="Arial"/>
          <w:lang w:val="en-US"/>
        </w:rPr>
        <w:t xml:space="preserve">An important first step could be the recognition of those infants with PDAs that would benefit the most from surgical ligation. Until these </w:t>
      </w:r>
      <w:r w:rsidR="002D7642" w:rsidRPr="00E56F2B">
        <w:rPr>
          <w:rFonts w:ascii="Arial" w:hAnsi="Arial" w:cs="Arial"/>
          <w:lang w:val="en-US"/>
        </w:rPr>
        <w:t>issues</w:t>
      </w:r>
      <w:r w:rsidR="00F203CD" w:rsidRPr="00E56F2B">
        <w:rPr>
          <w:rFonts w:ascii="Arial" w:hAnsi="Arial" w:cs="Arial"/>
          <w:lang w:val="en-US"/>
        </w:rPr>
        <w:t xml:space="preserve"> are </w:t>
      </w:r>
      <w:r w:rsidR="002D7642" w:rsidRPr="00E56F2B">
        <w:rPr>
          <w:rFonts w:ascii="Arial" w:hAnsi="Arial" w:cs="Arial"/>
          <w:lang w:val="en-US"/>
        </w:rPr>
        <w:t>re</w:t>
      </w:r>
      <w:r w:rsidR="00F203CD" w:rsidRPr="00E56F2B">
        <w:rPr>
          <w:rFonts w:ascii="Arial" w:hAnsi="Arial" w:cs="Arial"/>
          <w:lang w:val="en-US"/>
        </w:rPr>
        <w:t>solved,</w:t>
      </w:r>
      <w:r w:rsidR="007C0FFB" w:rsidRPr="00E56F2B">
        <w:rPr>
          <w:rFonts w:ascii="Arial" w:hAnsi="Arial" w:cs="Arial"/>
          <w:lang w:val="en-US"/>
        </w:rPr>
        <w:t xml:space="preserve"> we realize that all </w:t>
      </w:r>
      <w:r w:rsidR="00735C75" w:rsidRPr="00E56F2B">
        <w:rPr>
          <w:rFonts w:ascii="Arial" w:hAnsi="Arial" w:cs="Arial"/>
          <w:lang w:val="en-US"/>
        </w:rPr>
        <w:t xml:space="preserve">decisions to ligate </w:t>
      </w:r>
      <w:r w:rsidR="007C0FFB" w:rsidRPr="00E56F2B">
        <w:rPr>
          <w:rFonts w:ascii="Arial" w:hAnsi="Arial" w:cs="Arial"/>
          <w:lang w:val="en-US"/>
        </w:rPr>
        <w:t>PDA</w:t>
      </w:r>
      <w:r w:rsidR="00735C75" w:rsidRPr="00E56F2B">
        <w:rPr>
          <w:rFonts w:ascii="Arial" w:hAnsi="Arial" w:cs="Arial"/>
          <w:lang w:val="en-US"/>
        </w:rPr>
        <w:t>s</w:t>
      </w:r>
      <w:r w:rsidR="007C0FFB" w:rsidRPr="00E56F2B">
        <w:rPr>
          <w:rFonts w:ascii="Arial" w:hAnsi="Arial" w:cs="Arial"/>
          <w:lang w:val="en-US"/>
        </w:rPr>
        <w:t xml:space="preserve"> remain somewhat subjective.</w:t>
      </w:r>
    </w:p>
    <w:p w14:paraId="5ABBEE33" w14:textId="07E07128" w:rsidR="001E7185" w:rsidRPr="00E56F2B" w:rsidRDefault="001E7185" w:rsidP="00AD63F1">
      <w:pPr>
        <w:pStyle w:val="Kop1"/>
        <w:rPr>
          <w:rFonts w:ascii="Arial" w:hAnsi="Arial" w:cs="Arial"/>
          <w:color w:val="auto"/>
          <w:sz w:val="24"/>
          <w:szCs w:val="24"/>
          <w:lang w:val="en-US"/>
        </w:rPr>
      </w:pPr>
      <w:r w:rsidRPr="00E56F2B">
        <w:rPr>
          <w:rFonts w:ascii="Arial" w:hAnsi="Arial" w:cs="Arial"/>
          <w:color w:val="auto"/>
          <w:sz w:val="24"/>
          <w:szCs w:val="24"/>
          <w:lang w:val="en-US"/>
        </w:rPr>
        <w:t>Conclusion</w:t>
      </w:r>
    </w:p>
    <w:p w14:paraId="4861CDFE" w14:textId="77777777" w:rsidR="0045122A" w:rsidRPr="00E56F2B" w:rsidRDefault="0045122A" w:rsidP="0045122A">
      <w:pPr>
        <w:rPr>
          <w:lang w:val="en-US"/>
        </w:rPr>
      </w:pPr>
    </w:p>
    <w:p w14:paraId="27A2854E" w14:textId="069C1FFA" w:rsidR="00BF1034" w:rsidRPr="00E56F2B" w:rsidRDefault="004D477B" w:rsidP="00D919F3">
      <w:pPr>
        <w:pStyle w:val="Geenafstand"/>
        <w:spacing w:line="480" w:lineRule="auto"/>
        <w:jc w:val="both"/>
        <w:rPr>
          <w:rFonts w:ascii="Arial" w:hAnsi="Arial" w:cs="Arial"/>
          <w:lang w:val="en-US"/>
        </w:rPr>
      </w:pPr>
      <w:r w:rsidRPr="00E56F2B">
        <w:rPr>
          <w:rFonts w:ascii="Arial" w:hAnsi="Arial" w:cs="Arial"/>
          <w:lang w:val="en-US"/>
        </w:rPr>
        <w:t>O</w:t>
      </w:r>
      <w:r w:rsidR="00612482" w:rsidRPr="00E56F2B">
        <w:rPr>
          <w:rFonts w:ascii="Arial" w:hAnsi="Arial" w:cs="Arial"/>
          <w:lang w:val="en-US"/>
        </w:rPr>
        <w:t>ur study indicates that invasive respiratory support, a</w:t>
      </w:r>
      <w:r w:rsidR="000858C5" w:rsidRPr="00E56F2B">
        <w:rPr>
          <w:rFonts w:ascii="Arial" w:hAnsi="Arial" w:cs="Arial"/>
          <w:lang w:val="en-US"/>
        </w:rPr>
        <w:t>n increased</w:t>
      </w:r>
      <w:r w:rsidR="00612482" w:rsidRPr="00E56F2B">
        <w:rPr>
          <w:rFonts w:ascii="Arial" w:hAnsi="Arial" w:cs="Arial"/>
          <w:lang w:val="en-US"/>
        </w:rPr>
        <w:t xml:space="preserve"> </w:t>
      </w:r>
      <w:r w:rsidR="00551B68" w:rsidRPr="00E56F2B">
        <w:rPr>
          <w:rFonts w:ascii="Arial" w:hAnsi="Arial" w:cs="Arial"/>
          <w:lang w:val="en-US"/>
        </w:rPr>
        <w:t>LA/</w:t>
      </w:r>
      <w:proofErr w:type="spellStart"/>
      <w:r w:rsidR="00551B68" w:rsidRPr="00E56F2B">
        <w:rPr>
          <w:rFonts w:ascii="Arial" w:hAnsi="Arial" w:cs="Arial"/>
          <w:lang w:val="en-US"/>
        </w:rPr>
        <w:t>Ao</w:t>
      </w:r>
      <w:proofErr w:type="spellEnd"/>
      <w:r w:rsidR="00551B68" w:rsidRPr="00E56F2B">
        <w:rPr>
          <w:rFonts w:ascii="Arial" w:hAnsi="Arial" w:cs="Arial"/>
          <w:lang w:val="en-US"/>
        </w:rPr>
        <w:t xml:space="preserve"> ratio and</w:t>
      </w:r>
      <w:r w:rsidR="009F0B56" w:rsidRPr="00E56F2B">
        <w:rPr>
          <w:rFonts w:ascii="Arial" w:hAnsi="Arial" w:cs="Arial"/>
          <w:lang w:val="en-US"/>
        </w:rPr>
        <w:t xml:space="preserve"> </w:t>
      </w:r>
      <w:r w:rsidR="00DE1905" w:rsidRPr="00E56F2B">
        <w:rPr>
          <w:rFonts w:ascii="Arial" w:hAnsi="Arial" w:cs="Arial"/>
          <w:lang w:val="en-US"/>
        </w:rPr>
        <w:t xml:space="preserve">the </w:t>
      </w:r>
      <w:r w:rsidR="009F0B56" w:rsidRPr="00E56F2B">
        <w:rPr>
          <w:rFonts w:ascii="Arial" w:hAnsi="Arial" w:cs="Arial"/>
          <w:lang w:val="en-US"/>
        </w:rPr>
        <w:t xml:space="preserve">presence of steal </w:t>
      </w:r>
      <w:r w:rsidR="00612482" w:rsidRPr="00E56F2B">
        <w:rPr>
          <w:rFonts w:ascii="Arial" w:hAnsi="Arial" w:cs="Arial"/>
          <w:lang w:val="en-US"/>
        </w:rPr>
        <w:t>significantly increased the chance of ligation over a conservative approach after pharmacological</w:t>
      </w:r>
      <w:r w:rsidR="000858C5" w:rsidRPr="00E56F2B">
        <w:rPr>
          <w:rFonts w:ascii="Arial" w:hAnsi="Arial" w:cs="Arial"/>
          <w:lang w:val="en-US"/>
        </w:rPr>
        <w:t xml:space="preserve"> treatment</w:t>
      </w:r>
      <w:r w:rsidR="00612482" w:rsidRPr="00E56F2B">
        <w:rPr>
          <w:rFonts w:ascii="Arial" w:hAnsi="Arial" w:cs="Arial"/>
          <w:lang w:val="en-US"/>
        </w:rPr>
        <w:t xml:space="preserve"> failure </w:t>
      </w:r>
      <w:r w:rsidR="00A67C31" w:rsidRPr="00E56F2B">
        <w:rPr>
          <w:rFonts w:ascii="Arial" w:hAnsi="Arial" w:cs="Arial"/>
          <w:lang w:val="en-US"/>
        </w:rPr>
        <w:t xml:space="preserve">of a PDA </w:t>
      </w:r>
      <w:r w:rsidR="00612482" w:rsidRPr="00E56F2B">
        <w:rPr>
          <w:rFonts w:ascii="Arial" w:hAnsi="Arial" w:cs="Arial"/>
          <w:lang w:val="en-US"/>
        </w:rPr>
        <w:t>in preterm neonates</w:t>
      </w:r>
      <w:r w:rsidR="00DE1905" w:rsidRPr="00E56F2B">
        <w:rPr>
          <w:rFonts w:ascii="Arial" w:hAnsi="Arial" w:cs="Arial"/>
          <w:lang w:val="en-US"/>
        </w:rPr>
        <w:t xml:space="preserve"> in</w:t>
      </w:r>
      <w:r w:rsidR="00612482" w:rsidRPr="00E56F2B">
        <w:rPr>
          <w:rFonts w:ascii="Arial" w:hAnsi="Arial" w:cs="Arial"/>
          <w:lang w:val="en-US"/>
        </w:rPr>
        <w:t xml:space="preserve"> our NICU. Our model </w:t>
      </w:r>
      <w:r w:rsidR="003A35A6" w:rsidRPr="00E56F2B">
        <w:rPr>
          <w:rFonts w:ascii="Arial" w:hAnsi="Arial" w:cs="Arial"/>
          <w:lang w:val="en-US"/>
        </w:rPr>
        <w:t xml:space="preserve">only explained a small amount of the variability, indicating that </w:t>
      </w:r>
      <w:r w:rsidR="00B8797C" w:rsidRPr="00E56F2B">
        <w:rPr>
          <w:rFonts w:ascii="Arial" w:hAnsi="Arial" w:cs="Arial"/>
          <w:lang w:val="en-US"/>
        </w:rPr>
        <w:t>important</w:t>
      </w:r>
      <w:r w:rsidR="003A35A6" w:rsidRPr="00E56F2B">
        <w:rPr>
          <w:rFonts w:ascii="Arial" w:hAnsi="Arial" w:cs="Arial"/>
          <w:lang w:val="en-US"/>
        </w:rPr>
        <w:t xml:space="preserve"> factors </w:t>
      </w:r>
      <w:r w:rsidR="00B8797C" w:rsidRPr="00E56F2B">
        <w:rPr>
          <w:rFonts w:ascii="Arial" w:hAnsi="Arial" w:cs="Arial"/>
          <w:lang w:val="en-US"/>
        </w:rPr>
        <w:t xml:space="preserve">that guide clinical decision making </w:t>
      </w:r>
      <w:r w:rsidR="003A35A6" w:rsidRPr="00E56F2B">
        <w:rPr>
          <w:rFonts w:ascii="Arial" w:hAnsi="Arial" w:cs="Arial"/>
          <w:lang w:val="en-US"/>
        </w:rPr>
        <w:t xml:space="preserve">remain undetermined. </w:t>
      </w:r>
      <w:r w:rsidR="000858C5" w:rsidRPr="00E56F2B">
        <w:rPr>
          <w:rFonts w:ascii="Arial" w:hAnsi="Arial" w:cs="Arial"/>
          <w:lang w:val="en-US"/>
        </w:rPr>
        <w:t>Ultimately</w:t>
      </w:r>
      <w:r w:rsidR="00612482" w:rsidRPr="00E56F2B">
        <w:rPr>
          <w:rFonts w:ascii="Arial" w:hAnsi="Arial" w:cs="Arial"/>
          <w:lang w:val="en-US"/>
        </w:rPr>
        <w:t>, evidence-based guidelines are necessary to facilitate risk</w:t>
      </w:r>
      <w:r w:rsidR="000858C5" w:rsidRPr="00E56F2B">
        <w:rPr>
          <w:rFonts w:ascii="Arial" w:hAnsi="Arial" w:cs="Arial"/>
          <w:lang w:val="en-US"/>
        </w:rPr>
        <w:t>-</w:t>
      </w:r>
      <w:r w:rsidR="00612482" w:rsidRPr="00E56F2B">
        <w:rPr>
          <w:rFonts w:ascii="Arial" w:hAnsi="Arial" w:cs="Arial"/>
          <w:lang w:val="en-US"/>
        </w:rPr>
        <w:t xml:space="preserve">stratification </w:t>
      </w:r>
      <w:r w:rsidR="000858C5" w:rsidRPr="00E56F2B">
        <w:rPr>
          <w:rFonts w:ascii="Arial" w:hAnsi="Arial" w:cs="Arial"/>
          <w:lang w:val="en-US"/>
        </w:rPr>
        <w:t>of</w:t>
      </w:r>
      <w:r w:rsidR="00612482" w:rsidRPr="00E56F2B">
        <w:rPr>
          <w:rFonts w:ascii="Arial" w:hAnsi="Arial" w:cs="Arial"/>
          <w:lang w:val="en-US"/>
        </w:rPr>
        <w:t xml:space="preserve"> patients with a persistent PDA</w:t>
      </w:r>
      <w:r w:rsidR="000858C5" w:rsidRPr="00E56F2B">
        <w:rPr>
          <w:rFonts w:ascii="Arial" w:hAnsi="Arial" w:cs="Arial"/>
          <w:lang w:val="en-US"/>
        </w:rPr>
        <w:t xml:space="preserve"> to ensure that the best treatment choices are made where possible</w:t>
      </w:r>
      <w:r w:rsidR="00612482" w:rsidRPr="00E56F2B">
        <w:rPr>
          <w:rFonts w:ascii="Arial" w:hAnsi="Arial" w:cs="Arial"/>
          <w:lang w:val="en-US"/>
        </w:rPr>
        <w:t xml:space="preserve">. </w:t>
      </w:r>
      <w:r w:rsidR="00105F6C" w:rsidRPr="00E56F2B">
        <w:rPr>
          <w:rFonts w:ascii="Arial" w:hAnsi="Arial" w:cs="Arial"/>
          <w:lang w:val="en-US"/>
        </w:rPr>
        <w:t xml:space="preserve">The first step in this process </w:t>
      </w:r>
      <w:r w:rsidR="00D12211" w:rsidRPr="00E56F2B">
        <w:rPr>
          <w:rFonts w:ascii="Arial" w:hAnsi="Arial" w:cs="Arial"/>
          <w:lang w:val="en-US"/>
        </w:rPr>
        <w:t>should</w:t>
      </w:r>
      <w:r w:rsidR="00105F6C" w:rsidRPr="00E56F2B">
        <w:rPr>
          <w:rFonts w:ascii="Arial" w:hAnsi="Arial" w:cs="Arial"/>
          <w:lang w:val="en-US"/>
        </w:rPr>
        <w:t xml:space="preserve"> be </w:t>
      </w:r>
      <w:r w:rsidR="00D12211" w:rsidRPr="00E56F2B">
        <w:rPr>
          <w:rFonts w:ascii="Arial" w:hAnsi="Arial" w:cs="Arial"/>
          <w:lang w:val="en-US"/>
        </w:rPr>
        <w:t>to assess</w:t>
      </w:r>
      <w:r w:rsidR="00B6684C" w:rsidRPr="00E56F2B">
        <w:rPr>
          <w:rFonts w:ascii="Arial" w:hAnsi="Arial" w:cs="Arial"/>
          <w:lang w:val="en-US"/>
        </w:rPr>
        <w:t xml:space="preserve"> which infants benefit most from surgical ligation. </w:t>
      </w:r>
    </w:p>
    <w:p w14:paraId="34B47245" w14:textId="77777777" w:rsidR="00612482" w:rsidRPr="00E56F2B" w:rsidRDefault="00612482" w:rsidP="00687CBB">
      <w:pPr>
        <w:jc w:val="both"/>
        <w:rPr>
          <w:rFonts w:ascii="Arial" w:hAnsi="Arial" w:cs="Arial"/>
          <w:lang w:val="en-US"/>
        </w:rPr>
      </w:pPr>
    </w:p>
    <w:p w14:paraId="3F42DD33" w14:textId="77777777" w:rsidR="009F66F9" w:rsidRPr="00E56F2B" w:rsidRDefault="009F66F9">
      <w:pPr>
        <w:rPr>
          <w:rFonts w:ascii="Arial" w:hAnsi="Arial" w:cs="Arial"/>
          <w:b/>
          <w:lang w:val="en-US"/>
        </w:rPr>
      </w:pPr>
      <w:r w:rsidRPr="00E56F2B">
        <w:rPr>
          <w:rFonts w:ascii="Arial" w:hAnsi="Arial" w:cs="Arial"/>
          <w:b/>
          <w:lang w:val="en-US"/>
        </w:rPr>
        <w:br w:type="page"/>
      </w:r>
    </w:p>
    <w:p w14:paraId="3BB5EEEB" w14:textId="5FAA4494" w:rsidR="008C2E68" w:rsidRPr="00E56F2B" w:rsidRDefault="008C2E68" w:rsidP="008C2E68">
      <w:pPr>
        <w:spacing w:line="480" w:lineRule="auto"/>
        <w:rPr>
          <w:rFonts w:ascii="Arial" w:hAnsi="Arial" w:cs="Arial"/>
          <w:b/>
          <w:lang w:val="en-US"/>
        </w:rPr>
      </w:pPr>
      <w:r w:rsidRPr="00E56F2B">
        <w:rPr>
          <w:rFonts w:ascii="Arial" w:hAnsi="Arial" w:cs="Arial"/>
          <w:b/>
          <w:lang w:val="en-US"/>
        </w:rPr>
        <w:t>Acknowledgements</w:t>
      </w:r>
    </w:p>
    <w:p w14:paraId="4D9B7A52" w14:textId="569E5EA5" w:rsidR="008C2E68" w:rsidRPr="00E56F2B" w:rsidRDefault="008C2E68" w:rsidP="008C2E68">
      <w:pPr>
        <w:spacing w:line="480" w:lineRule="auto"/>
        <w:jc w:val="both"/>
        <w:rPr>
          <w:rFonts w:ascii="Arial" w:hAnsi="Arial" w:cs="Arial"/>
          <w:lang w:val="en-US"/>
        </w:rPr>
      </w:pPr>
      <w:r w:rsidRPr="00E56F2B">
        <w:rPr>
          <w:rFonts w:ascii="Arial" w:hAnsi="Arial" w:cs="Arial"/>
          <w:lang w:val="en-US"/>
        </w:rPr>
        <w:t xml:space="preserve">We thank Wes Onland, MD, PhD, for his contribution to the data collection, Suzanne Vink, MD, MSc and Rebecca Holman, PhD, for their statistical support and Nienke van Welie and Jenneke </w:t>
      </w:r>
      <w:proofErr w:type="spellStart"/>
      <w:r w:rsidRPr="00E56F2B">
        <w:rPr>
          <w:rFonts w:ascii="Arial" w:hAnsi="Arial" w:cs="Arial"/>
          <w:lang w:val="en-US"/>
        </w:rPr>
        <w:t>Leen</w:t>
      </w:r>
      <w:proofErr w:type="spellEnd"/>
      <w:r w:rsidRPr="00E56F2B">
        <w:rPr>
          <w:rFonts w:ascii="Arial" w:hAnsi="Arial" w:cs="Arial"/>
          <w:lang w:val="en-US"/>
        </w:rPr>
        <w:t xml:space="preserve"> for their help with collecting the data. </w:t>
      </w:r>
    </w:p>
    <w:p w14:paraId="2A8EDE4A" w14:textId="77777777" w:rsidR="00961EE2" w:rsidRPr="00E56F2B" w:rsidRDefault="00961EE2" w:rsidP="00961EE2">
      <w:pPr>
        <w:pStyle w:val="Geenafstand"/>
        <w:spacing w:line="480" w:lineRule="auto"/>
        <w:rPr>
          <w:rFonts w:ascii="Arial" w:hAnsi="Arial" w:cs="Arial"/>
          <w:b/>
          <w:lang w:val="en-US"/>
        </w:rPr>
      </w:pPr>
    </w:p>
    <w:p w14:paraId="74E72864" w14:textId="77777777" w:rsidR="00961EE2" w:rsidRPr="00E56F2B" w:rsidRDefault="00961EE2">
      <w:pPr>
        <w:rPr>
          <w:rFonts w:ascii="Arial" w:hAnsi="Arial" w:cs="Arial"/>
          <w:b/>
          <w:lang w:val="en-US"/>
        </w:rPr>
      </w:pPr>
      <w:r w:rsidRPr="00E56F2B">
        <w:rPr>
          <w:rFonts w:ascii="Arial" w:hAnsi="Arial" w:cs="Arial"/>
          <w:b/>
          <w:lang w:val="en-US"/>
        </w:rPr>
        <w:br w:type="page"/>
      </w:r>
    </w:p>
    <w:p w14:paraId="360204D5" w14:textId="3FCD7DAE" w:rsidR="00961EE2" w:rsidRPr="00E56F2B" w:rsidRDefault="00961EE2" w:rsidP="00961EE2">
      <w:pPr>
        <w:pStyle w:val="Geenafstand"/>
        <w:spacing w:line="480" w:lineRule="auto"/>
        <w:rPr>
          <w:rFonts w:ascii="Arial" w:hAnsi="Arial" w:cs="Arial"/>
          <w:b/>
          <w:lang w:val="en-US"/>
        </w:rPr>
      </w:pPr>
      <w:r w:rsidRPr="00E56F2B">
        <w:rPr>
          <w:rFonts w:ascii="Arial" w:hAnsi="Arial" w:cs="Arial"/>
          <w:b/>
          <w:lang w:val="en-US"/>
        </w:rPr>
        <w:t>DISCLOSURE STATEMENTS</w:t>
      </w:r>
    </w:p>
    <w:p w14:paraId="06802930" w14:textId="77777777" w:rsidR="00961EE2" w:rsidRPr="00E56F2B" w:rsidRDefault="00961EE2" w:rsidP="00961EE2">
      <w:pPr>
        <w:spacing w:line="480" w:lineRule="auto"/>
        <w:rPr>
          <w:rFonts w:ascii="Arial" w:eastAsia="Times New Roman" w:hAnsi="Arial" w:cs="Arial"/>
          <w:lang w:val="en-US"/>
        </w:rPr>
      </w:pPr>
      <w:r w:rsidRPr="00E56F2B">
        <w:rPr>
          <w:rFonts w:ascii="Arial" w:hAnsi="Arial" w:cs="Arial"/>
          <w:b/>
          <w:lang w:val="en-US"/>
        </w:rPr>
        <w:t xml:space="preserve">Financial disclosure: </w:t>
      </w:r>
      <w:r w:rsidRPr="00E56F2B">
        <w:rPr>
          <w:rFonts w:ascii="Arial" w:eastAsia="Times New Roman" w:hAnsi="Arial" w:cs="Arial"/>
          <w:shd w:val="clear" w:color="auto" w:fill="FFFFFF"/>
          <w:lang w:val="en-US"/>
        </w:rPr>
        <w:t>The authors have no financial relationships relevant to this article to disclose.</w:t>
      </w:r>
    </w:p>
    <w:p w14:paraId="7DB8C6B0" w14:textId="77777777" w:rsidR="00961EE2" w:rsidRPr="00E56F2B" w:rsidRDefault="00961EE2" w:rsidP="00961EE2">
      <w:pPr>
        <w:pStyle w:val="Geenafstand"/>
        <w:spacing w:line="480" w:lineRule="auto"/>
        <w:rPr>
          <w:rFonts w:ascii="Arial" w:hAnsi="Arial" w:cs="Arial"/>
          <w:b/>
          <w:lang w:val="en-US"/>
        </w:rPr>
      </w:pPr>
    </w:p>
    <w:p w14:paraId="34AB4D3E" w14:textId="6A2224A6" w:rsidR="00961EE2" w:rsidRPr="00E56F2B" w:rsidRDefault="00961EE2" w:rsidP="00961EE2">
      <w:pPr>
        <w:pStyle w:val="Geenafstand"/>
        <w:spacing w:line="480" w:lineRule="auto"/>
        <w:rPr>
          <w:rFonts w:ascii="Arial" w:hAnsi="Arial" w:cs="Arial"/>
          <w:lang w:val="en-US"/>
        </w:rPr>
      </w:pPr>
      <w:r w:rsidRPr="00E56F2B">
        <w:rPr>
          <w:rFonts w:ascii="Arial" w:hAnsi="Arial" w:cs="Arial"/>
          <w:b/>
          <w:lang w:val="en-US"/>
        </w:rPr>
        <w:t>Potential Conflict of Interest:</w:t>
      </w:r>
      <w:r w:rsidRPr="00E56F2B">
        <w:rPr>
          <w:rFonts w:ascii="Arial" w:hAnsi="Arial" w:cs="Arial"/>
          <w:lang w:val="en-US"/>
        </w:rPr>
        <w:t xml:space="preserve"> The authors have no conflicts of interest relevant to this article to disclose.</w:t>
      </w:r>
    </w:p>
    <w:p w14:paraId="3A3453D4" w14:textId="77777777" w:rsidR="00961EE2" w:rsidRPr="00E56F2B" w:rsidRDefault="00961EE2" w:rsidP="00961EE2">
      <w:pPr>
        <w:pStyle w:val="Geenafstand"/>
        <w:spacing w:line="480" w:lineRule="auto"/>
        <w:rPr>
          <w:rFonts w:ascii="Arial" w:hAnsi="Arial" w:cs="Arial"/>
          <w:b/>
          <w:lang w:val="en-US"/>
        </w:rPr>
      </w:pPr>
    </w:p>
    <w:p w14:paraId="61EA180F" w14:textId="465807E9" w:rsidR="00961EE2" w:rsidRPr="00E56F2B" w:rsidRDefault="00961EE2" w:rsidP="00961EE2">
      <w:pPr>
        <w:pStyle w:val="Geenafstand"/>
        <w:spacing w:line="480" w:lineRule="auto"/>
        <w:rPr>
          <w:rFonts w:ascii="Arial" w:hAnsi="Arial" w:cs="Arial"/>
          <w:lang w:val="en-US"/>
        </w:rPr>
      </w:pPr>
      <w:r w:rsidRPr="00E56F2B">
        <w:rPr>
          <w:rFonts w:ascii="Arial" w:hAnsi="Arial" w:cs="Arial"/>
          <w:b/>
          <w:lang w:val="en-US"/>
        </w:rPr>
        <w:t xml:space="preserve">Funding Source: </w:t>
      </w:r>
      <w:r w:rsidRPr="00E56F2B">
        <w:rPr>
          <w:rFonts w:ascii="Arial" w:hAnsi="Arial" w:cs="Arial"/>
          <w:lang w:val="en-US"/>
        </w:rPr>
        <w:t>No funding was secured for this study.</w:t>
      </w:r>
    </w:p>
    <w:p w14:paraId="2ABF0E61" w14:textId="663AB13C" w:rsidR="00961EE2" w:rsidRPr="00E56F2B" w:rsidRDefault="00961EE2" w:rsidP="00961EE2">
      <w:pPr>
        <w:pStyle w:val="Geenafstand"/>
        <w:spacing w:line="480" w:lineRule="auto"/>
        <w:rPr>
          <w:rFonts w:ascii="Arial" w:hAnsi="Arial" w:cs="Arial"/>
          <w:b/>
          <w:lang w:val="en-US"/>
        </w:rPr>
      </w:pPr>
    </w:p>
    <w:p w14:paraId="7E976452" w14:textId="77777777" w:rsidR="00961EE2" w:rsidRPr="00E56F2B" w:rsidRDefault="00961EE2" w:rsidP="00961EE2">
      <w:pPr>
        <w:pStyle w:val="Geenafstand"/>
        <w:spacing w:line="480" w:lineRule="auto"/>
        <w:rPr>
          <w:rFonts w:ascii="Arial" w:hAnsi="Arial" w:cs="Arial"/>
          <w:lang w:val="en-US"/>
        </w:rPr>
      </w:pPr>
      <w:r w:rsidRPr="00E56F2B">
        <w:rPr>
          <w:rFonts w:ascii="Arial" w:hAnsi="Arial" w:cs="Arial"/>
          <w:b/>
          <w:lang w:val="en-US"/>
        </w:rPr>
        <w:t xml:space="preserve">Clinical Trial Registration: </w:t>
      </w:r>
      <w:r w:rsidRPr="00E56F2B">
        <w:rPr>
          <w:rFonts w:ascii="Arial" w:hAnsi="Arial" w:cs="Arial"/>
          <w:lang w:val="en-US"/>
        </w:rPr>
        <w:t>None</w:t>
      </w:r>
    </w:p>
    <w:p w14:paraId="14A1C061" w14:textId="77777777" w:rsidR="00961EE2" w:rsidRPr="00E56F2B" w:rsidRDefault="00961EE2" w:rsidP="008C2E68">
      <w:pPr>
        <w:spacing w:line="480" w:lineRule="auto"/>
        <w:jc w:val="both"/>
        <w:rPr>
          <w:rFonts w:ascii="Arial" w:hAnsi="Arial" w:cs="Arial"/>
          <w:lang w:val="en-US"/>
        </w:rPr>
      </w:pPr>
    </w:p>
    <w:p w14:paraId="52B6E546" w14:textId="77777777" w:rsidR="008C2E68" w:rsidRPr="00E56F2B" w:rsidRDefault="008C2E68" w:rsidP="002C3E5F">
      <w:pPr>
        <w:pStyle w:val="Geenafstand"/>
        <w:spacing w:line="480" w:lineRule="auto"/>
        <w:rPr>
          <w:rFonts w:ascii="Arial" w:hAnsi="Arial" w:cs="Arial"/>
          <w:b/>
          <w:lang w:val="en-US"/>
        </w:rPr>
      </w:pPr>
    </w:p>
    <w:p w14:paraId="4D0172FF" w14:textId="77777777" w:rsidR="00961EE2" w:rsidRPr="00E56F2B" w:rsidRDefault="00961EE2">
      <w:pPr>
        <w:rPr>
          <w:rFonts w:ascii="Arial" w:hAnsi="Arial" w:cs="Arial"/>
          <w:b/>
          <w:lang w:val="en-US"/>
        </w:rPr>
      </w:pPr>
      <w:r w:rsidRPr="00E56F2B">
        <w:rPr>
          <w:rFonts w:ascii="Arial" w:hAnsi="Arial" w:cs="Arial"/>
          <w:b/>
          <w:lang w:val="en-US"/>
        </w:rPr>
        <w:br w:type="page"/>
      </w:r>
    </w:p>
    <w:p w14:paraId="593D3173" w14:textId="24DCFDCD" w:rsidR="00612482" w:rsidRPr="00E56F2B" w:rsidRDefault="00612482" w:rsidP="002C3E5F">
      <w:pPr>
        <w:pStyle w:val="Geenafstand"/>
        <w:spacing w:line="480" w:lineRule="auto"/>
        <w:rPr>
          <w:rFonts w:ascii="Arial" w:hAnsi="Arial" w:cs="Arial"/>
          <w:lang w:val="en-US"/>
        </w:rPr>
      </w:pPr>
      <w:r w:rsidRPr="00E56F2B">
        <w:rPr>
          <w:rFonts w:ascii="Arial" w:hAnsi="Arial" w:cs="Arial"/>
          <w:b/>
          <w:lang w:val="en-US"/>
        </w:rPr>
        <w:t>References</w:t>
      </w:r>
    </w:p>
    <w:p w14:paraId="1B9EFB0C" w14:textId="77777777" w:rsidR="00612482" w:rsidRPr="00E56F2B" w:rsidRDefault="00612482" w:rsidP="002C3E5F">
      <w:pPr>
        <w:spacing w:line="480" w:lineRule="auto"/>
        <w:rPr>
          <w:rFonts w:ascii="Arial" w:hAnsi="Arial" w:cs="Arial"/>
          <w:lang w:val="en-US"/>
        </w:rPr>
      </w:pPr>
    </w:p>
    <w:p w14:paraId="024EBC82" w14:textId="68990DDC" w:rsidR="00C514DA" w:rsidRPr="00E56F2B" w:rsidRDefault="00612482"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lang w:val="en-US"/>
        </w:rPr>
        <w:fldChar w:fldCharType="begin" w:fldLock="1"/>
      </w:r>
      <w:r w:rsidRPr="00E56F2B">
        <w:rPr>
          <w:rFonts w:ascii="Arial" w:hAnsi="Arial" w:cs="Arial"/>
          <w:lang w:val="en-US"/>
        </w:rPr>
        <w:instrText xml:space="preserve">ADDIN Mendeley Bibliography CSL_BIBLIOGRAPHY </w:instrText>
      </w:r>
      <w:r w:rsidRPr="00E56F2B">
        <w:rPr>
          <w:rFonts w:ascii="Arial" w:hAnsi="Arial" w:cs="Arial"/>
          <w:lang w:val="en-US"/>
        </w:rPr>
        <w:fldChar w:fldCharType="separate"/>
      </w:r>
      <w:r w:rsidR="00C514DA" w:rsidRPr="00E56F2B">
        <w:rPr>
          <w:rFonts w:ascii="Arial" w:hAnsi="Arial" w:cs="Arial"/>
          <w:noProof/>
          <w:lang w:val="en-US"/>
        </w:rPr>
        <w:t xml:space="preserve">1. </w:t>
      </w:r>
      <w:r w:rsidR="00C514DA" w:rsidRPr="00E56F2B">
        <w:rPr>
          <w:rFonts w:ascii="Arial" w:hAnsi="Arial" w:cs="Arial"/>
          <w:noProof/>
          <w:lang w:val="en-US"/>
        </w:rPr>
        <w:tab/>
        <w:t xml:space="preserve">Gentile R, Stevenson G, Dooley T, Franklin D, Kawabori I, Pearlman A. Pulsed Doppler echocardiographic determination of time of ductal closure in normal newborn infants. J Pediatr. 1981 Mar;98(3):443–8. </w:t>
      </w:r>
    </w:p>
    <w:p w14:paraId="21A2832C"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2. </w:t>
      </w:r>
      <w:r w:rsidRPr="00E56F2B">
        <w:rPr>
          <w:rFonts w:ascii="Arial" w:hAnsi="Arial" w:cs="Arial"/>
          <w:noProof/>
          <w:lang w:val="en-US"/>
        </w:rPr>
        <w:tab/>
        <w:t xml:space="preserve">Heuchan AM, Clyman RI. Managing the patent ductus arteriosus: Current treatment options. Arch Dis Child Fetal Neonatal Ed. 2014;99(5):F431–6. </w:t>
      </w:r>
    </w:p>
    <w:p w14:paraId="728EEE73"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3. </w:t>
      </w:r>
      <w:r w:rsidRPr="00E56F2B">
        <w:rPr>
          <w:rFonts w:ascii="Arial" w:hAnsi="Arial" w:cs="Arial"/>
          <w:noProof/>
          <w:lang w:val="en-US"/>
        </w:rPr>
        <w:tab/>
        <w:t xml:space="preserve">Van Overmeire B, Chemtob S. The pharmacologic closure of the patent ductus arteriosus. Semin Fetal Neonatal Med. 2005;10(2):177–84. </w:t>
      </w:r>
    </w:p>
    <w:p w14:paraId="705E9CD9"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4. </w:t>
      </w:r>
      <w:r w:rsidRPr="00E56F2B">
        <w:rPr>
          <w:rFonts w:ascii="Arial" w:hAnsi="Arial" w:cs="Arial"/>
          <w:noProof/>
          <w:lang w:val="en-US"/>
        </w:rPr>
        <w:tab/>
        <w:t xml:space="preserve">Koch J. Prevalence of Spontaneous Closure of the Ductus Arteriosus in Neonates at a Birth Weight of 1000 Grams or Less. Pediatrics. 2006;117(4):1113–21. </w:t>
      </w:r>
    </w:p>
    <w:p w14:paraId="78B42066"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5. </w:t>
      </w:r>
      <w:r w:rsidRPr="00E56F2B">
        <w:rPr>
          <w:rFonts w:ascii="Arial" w:hAnsi="Arial" w:cs="Arial"/>
          <w:noProof/>
          <w:lang w:val="en-US"/>
        </w:rPr>
        <w:tab/>
        <w:t xml:space="preserve">Avsar MK, Demir T, Celiksular C, Zeybek C. Bedside PDA ligation in premature infants less than 28 weeks and 1000 grams. J Cardiothorac Surg. 2016;11(146). </w:t>
      </w:r>
    </w:p>
    <w:p w14:paraId="314BD4BA"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6. </w:t>
      </w:r>
      <w:r w:rsidRPr="00E56F2B">
        <w:rPr>
          <w:rFonts w:ascii="Arial" w:hAnsi="Arial" w:cs="Arial"/>
          <w:noProof/>
          <w:lang w:val="en-US"/>
        </w:rPr>
        <w:tab/>
        <w:t xml:space="preserve">Brumann C. Shifting tides of world-making in the UNESCO World Heritage Convention: cosmopolitanisms colliding. Ethn Racial Stud. 2014;37(12):2176–92. </w:t>
      </w:r>
    </w:p>
    <w:p w14:paraId="452CBE29"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7. </w:t>
      </w:r>
      <w:r w:rsidRPr="00E56F2B">
        <w:rPr>
          <w:rFonts w:ascii="Arial" w:hAnsi="Arial" w:cs="Arial"/>
          <w:noProof/>
          <w:lang w:val="en-US"/>
        </w:rPr>
        <w:tab/>
        <w:t xml:space="preserve">Hermes-DeSantis ER, Clyman RI. Patent ductus arteriosus: Pathophysiology and management. J Perinatol. 2006;26:S14–8. </w:t>
      </w:r>
    </w:p>
    <w:p w14:paraId="6087F585"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8. </w:t>
      </w:r>
      <w:r w:rsidRPr="00E56F2B">
        <w:rPr>
          <w:rFonts w:ascii="Arial" w:hAnsi="Arial" w:cs="Arial"/>
          <w:noProof/>
          <w:lang w:val="en-US"/>
        </w:rPr>
        <w:tab/>
        <w:t xml:space="preserve">Mitra S, Rønnestad A, Holmstrøm H. Management of patent ductus arteriosus in preterm infants-where do we stand? Congenit Heart Dis. 2013 Nov;8(6):500–12. </w:t>
      </w:r>
    </w:p>
    <w:p w14:paraId="5AE2EC38"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9. </w:t>
      </w:r>
      <w:r w:rsidRPr="00E56F2B">
        <w:rPr>
          <w:rFonts w:ascii="Arial" w:hAnsi="Arial" w:cs="Arial"/>
          <w:noProof/>
          <w:lang w:val="en-US"/>
        </w:rPr>
        <w:tab/>
        <w:t xml:space="preserve">Wardle AJ, Osman A, Tulloh R, Luyt K. Patent ductus arteriosus: An analysis of management. Cardiol Young. 2013;24(5):941–3. </w:t>
      </w:r>
    </w:p>
    <w:p w14:paraId="4E8D18AE"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10. </w:t>
      </w:r>
      <w:r w:rsidRPr="00E56F2B">
        <w:rPr>
          <w:rFonts w:ascii="Arial" w:hAnsi="Arial" w:cs="Arial"/>
          <w:noProof/>
          <w:lang w:val="en-US"/>
        </w:rPr>
        <w:tab/>
        <w:t xml:space="preserve">Jain A, Shah PS. Diagnosis, evaluation, and management of patent ductus arteriosus in preterm neonates. Vol. 169, JAMA Pediatrics. 2015. p. 863–72. </w:t>
      </w:r>
    </w:p>
    <w:p w14:paraId="15F89A1D"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11. </w:t>
      </w:r>
      <w:r w:rsidRPr="00E56F2B">
        <w:rPr>
          <w:rFonts w:ascii="Arial" w:hAnsi="Arial" w:cs="Arial"/>
          <w:noProof/>
          <w:lang w:val="en-US"/>
        </w:rPr>
        <w:tab/>
        <w:t xml:space="preserve">Ohlsson A, Walia R, Shah SS. Ibuprofen for the treatment of patent ductus arteriosus in preterm or low birth weight (or both) infants. Cochrane Database Syst Rev. 2018 Sep 28;(9). </w:t>
      </w:r>
    </w:p>
    <w:p w14:paraId="7D3D0846"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12. </w:t>
      </w:r>
      <w:r w:rsidRPr="00E56F2B">
        <w:rPr>
          <w:rFonts w:ascii="Arial" w:hAnsi="Arial" w:cs="Arial"/>
          <w:noProof/>
          <w:lang w:val="en-US"/>
        </w:rPr>
        <w:tab/>
        <w:t xml:space="preserve">Dani C, Bertini G, Corsini I, Elia S, Vangi V, Pratesi S, et al. The fate of ductus arteriosus in infants at 23-27 weeks of gestation: From spontaneous closure to ibuprofen resistance. Acta Paediatr Int J Paediatr. 2008;97(9):1176–80. </w:t>
      </w:r>
    </w:p>
    <w:p w14:paraId="2973590C"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13. </w:t>
      </w:r>
      <w:r w:rsidRPr="00E56F2B">
        <w:rPr>
          <w:rFonts w:ascii="Arial" w:hAnsi="Arial" w:cs="Arial"/>
          <w:noProof/>
          <w:lang w:val="en-US"/>
        </w:rPr>
        <w:tab/>
        <w:t xml:space="preserve">Pees C, Walch E, Obladen M, Koehne P. Echocardiography predicts closure of patent ductus arteriosus in response to ibuprofen in infants less than 28week gestational age. Early Hum Dev. 2010;86(8):503–8. </w:t>
      </w:r>
    </w:p>
    <w:p w14:paraId="492BDF53"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14. </w:t>
      </w:r>
      <w:r w:rsidRPr="00E56F2B">
        <w:rPr>
          <w:rFonts w:ascii="Arial" w:hAnsi="Arial" w:cs="Arial"/>
          <w:noProof/>
          <w:lang w:val="en-US"/>
        </w:rPr>
        <w:tab/>
        <w:t xml:space="preserve">Bhat R, Das UG. Management of Patent Ductus Arteriosus in Premature Infants. Indian J Pediatr. 2015;82(1):53–60. </w:t>
      </w:r>
    </w:p>
    <w:p w14:paraId="3323554F"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15. </w:t>
      </w:r>
      <w:r w:rsidRPr="00E56F2B">
        <w:rPr>
          <w:rFonts w:ascii="Arial" w:hAnsi="Arial" w:cs="Arial"/>
          <w:noProof/>
          <w:lang w:val="en-US"/>
        </w:rPr>
        <w:tab/>
        <w:t xml:space="preserve">Abdel-Hady H, Nasef N, Shabaan AE, Nour I. Patent Ductus Arteriosus in Preterm Infants: Do We Have the Right Answers? Biomed Res Int. 2013;2013:15. </w:t>
      </w:r>
    </w:p>
    <w:p w14:paraId="6D8C8F96"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16. </w:t>
      </w:r>
      <w:r w:rsidRPr="00E56F2B">
        <w:rPr>
          <w:rFonts w:ascii="Arial" w:hAnsi="Arial" w:cs="Arial"/>
          <w:noProof/>
          <w:lang w:val="en-US"/>
        </w:rPr>
        <w:tab/>
        <w:t xml:space="preserve">El-Khuffash A, Weisz DE, McNamara PJ. Reflections of the changes in patent ductus arteriosus management during the last 10 €...years. Arch Dis Child Fetal Neonatal Ed. 2016;101(5):F474–8. </w:t>
      </w:r>
    </w:p>
    <w:p w14:paraId="446D702B"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17. </w:t>
      </w:r>
      <w:r w:rsidRPr="00E56F2B">
        <w:rPr>
          <w:rFonts w:ascii="Arial" w:hAnsi="Arial" w:cs="Arial"/>
          <w:noProof/>
          <w:lang w:val="en-US"/>
        </w:rPr>
        <w:tab/>
        <w:t xml:space="preserve">Fonseca E, Georgiev SG, Gorenflo M, Loukanov TS. Patent ductus arteriosus in preterm infants: Benefits of early surgical closure. Asian Cardiovasc Thorac Ann. 2014 May;22(4):391–6. </w:t>
      </w:r>
    </w:p>
    <w:p w14:paraId="3574F312" w14:textId="0980B573"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18. </w:t>
      </w:r>
      <w:r w:rsidRPr="00E56F2B">
        <w:rPr>
          <w:rFonts w:ascii="Arial" w:hAnsi="Arial" w:cs="Arial"/>
          <w:noProof/>
          <w:lang w:val="en-US"/>
        </w:rPr>
        <w:tab/>
        <w:t xml:space="preserve">Noori S. Patent ductus arteriosus in the preterm infant: To treat or not to treat? J Perinatol. 2010;30:S31-7. </w:t>
      </w:r>
    </w:p>
    <w:p w14:paraId="629DBE06"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19. </w:t>
      </w:r>
      <w:r w:rsidRPr="00E56F2B">
        <w:rPr>
          <w:rFonts w:ascii="Arial" w:hAnsi="Arial" w:cs="Arial"/>
          <w:noProof/>
          <w:lang w:val="en-US"/>
        </w:rPr>
        <w:tab/>
        <w:t xml:space="preserve">Deeg KH. Echocardiography for the neonatologist. Doppler Echocardiography in Infancy and Childhood. Churchill Livingstone; 2017. 351-412 p. </w:t>
      </w:r>
    </w:p>
    <w:p w14:paraId="588FC6C4"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20. </w:t>
      </w:r>
      <w:r w:rsidRPr="00E56F2B">
        <w:rPr>
          <w:rFonts w:ascii="Arial" w:hAnsi="Arial" w:cs="Arial"/>
          <w:noProof/>
          <w:lang w:val="en-US"/>
        </w:rPr>
        <w:tab/>
        <w:t xml:space="preserve">Shah S, Ohlsson A. Ibuprofen for the prevention of patent ductus arteriosus in preterm and/or low birth weight infants. Cochrane Database Syst Rev. 2003;2(2):CD003481. </w:t>
      </w:r>
    </w:p>
    <w:p w14:paraId="1EC93E33"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21. </w:t>
      </w:r>
      <w:r w:rsidRPr="00E56F2B">
        <w:rPr>
          <w:rFonts w:ascii="Arial" w:hAnsi="Arial" w:cs="Arial"/>
          <w:noProof/>
          <w:lang w:val="en-US"/>
        </w:rPr>
        <w:tab/>
        <w:t xml:space="preserve">He Y. Missing data analysis using multiple imputation: Getting to the heart of the matter. Circ Cardiovasc Qual Outcomes. 2010;3(1):98–105. </w:t>
      </w:r>
    </w:p>
    <w:p w14:paraId="2963DAB5"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22. </w:t>
      </w:r>
      <w:r w:rsidRPr="00E56F2B">
        <w:rPr>
          <w:rFonts w:ascii="Arial" w:hAnsi="Arial" w:cs="Arial"/>
          <w:noProof/>
          <w:lang w:val="en-US"/>
        </w:rPr>
        <w:tab/>
        <w:t xml:space="preserve">Campion WM, Rubin DB. Multiple Imputation for Nonresponse in Surveys [Internet]. Vol. 26, Journal of Marketing Research. New York (NY): John Wiley &amp; Sons; 1989. 485 p. </w:t>
      </w:r>
    </w:p>
    <w:p w14:paraId="76CA23B9"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23. </w:t>
      </w:r>
      <w:r w:rsidRPr="00E56F2B">
        <w:rPr>
          <w:rFonts w:ascii="Arial" w:hAnsi="Arial" w:cs="Arial"/>
          <w:noProof/>
          <w:lang w:val="en-US"/>
        </w:rPr>
        <w:tab/>
        <w:t xml:space="preserve">El Hajjar M, Vaksmann G, Rakza T, Kongolo G, Storme L. Severity of the ductal shunt: A comparison of different markers. Arch Dis Child Fetal Neonatal Ed. 2005;90(5). </w:t>
      </w:r>
    </w:p>
    <w:p w14:paraId="43C96578"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24. </w:t>
      </w:r>
      <w:r w:rsidRPr="00E56F2B">
        <w:rPr>
          <w:rFonts w:ascii="Arial" w:hAnsi="Arial" w:cs="Arial"/>
          <w:noProof/>
          <w:lang w:val="en-US"/>
        </w:rPr>
        <w:tab/>
        <w:t xml:space="preserve">Jardim T, Wilberg M, Rossi FDS. Características clínicas e ecocardiográficas associadas à evolução do canal arterial em recém-nascidos com peso de nascimento inferior a 1 . 500g Clinical and echocardiographic characteristics associated with the evolution of the. Einstein. 2013;11(11):317–23. </w:t>
      </w:r>
    </w:p>
    <w:p w14:paraId="204690C6"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25. </w:t>
      </w:r>
      <w:r w:rsidRPr="00E56F2B">
        <w:rPr>
          <w:rFonts w:ascii="Arial" w:hAnsi="Arial" w:cs="Arial"/>
          <w:noProof/>
          <w:lang w:val="en-US"/>
        </w:rPr>
        <w:tab/>
        <w:t xml:space="preserve">McNamara PJ, Sehgal A. Towards rational management of the patent ductus arteriosus: The need for disease staging. Arch Dis Child Fetal Neonatal Ed. 2007;92(6):F424–7. </w:t>
      </w:r>
    </w:p>
    <w:p w14:paraId="4E2CD026"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26. </w:t>
      </w:r>
      <w:r w:rsidRPr="00E56F2B">
        <w:rPr>
          <w:rFonts w:ascii="Arial" w:hAnsi="Arial" w:cs="Arial"/>
          <w:noProof/>
          <w:lang w:val="en-US"/>
        </w:rPr>
        <w:tab/>
        <w:t xml:space="preserve">McNamara P, Weisz D. Patent ductus arteriosus ligation and adverse outcomes: Causality or bias? J Clin Neonatol. 2014 Apr;3(2):67. </w:t>
      </w:r>
    </w:p>
    <w:p w14:paraId="283A21F1"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27. </w:t>
      </w:r>
      <w:r w:rsidRPr="00E56F2B">
        <w:rPr>
          <w:rFonts w:ascii="Arial" w:hAnsi="Arial" w:cs="Arial"/>
          <w:noProof/>
          <w:lang w:val="en-US"/>
        </w:rPr>
        <w:tab/>
        <w:t xml:space="preserve">Lee HC, Durand DJ, Danielsen B, Dueñas GV, Powers RJ. Hospital variation in medical and surgical treatment of patent ductus arteriosus. Am J Perinatol. 2015;32(4):379–86. </w:t>
      </w:r>
    </w:p>
    <w:p w14:paraId="5934CFC0"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lang w:val="en-US"/>
        </w:rPr>
      </w:pPr>
      <w:r w:rsidRPr="00E56F2B">
        <w:rPr>
          <w:rFonts w:ascii="Arial" w:hAnsi="Arial" w:cs="Arial"/>
          <w:noProof/>
          <w:lang w:val="en-US"/>
        </w:rPr>
        <w:t xml:space="preserve">28. </w:t>
      </w:r>
      <w:r w:rsidRPr="00E56F2B">
        <w:rPr>
          <w:rFonts w:ascii="Arial" w:hAnsi="Arial" w:cs="Arial"/>
          <w:noProof/>
          <w:lang w:val="en-US"/>
        </w:rPr>
        <w:tab/>
        <w:t xml:space="preserve">Brissaud O, Guichoux J. Patent ductus arteriosus in the preterm infant: A survey of clinical practices in French neonatal intensive care units. Pediatr Cardiol. 2011 Jun 1;32(5):607–14. </w:t>
      </w:r>
    </w:p>
    <w:p w14:paraId="5A12D13D"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rPr>
      </w:pPr>
      <w:r w:rsidRPr="00E56F2B">
        <w:rPr>
          <w:rFonts w:ascii="Arial" w:hAnsi="Arial" w:cs="Arial"/>
          <w:noProof/>
          <w:lang w:val="en-US"/>
        </w:rPr>
        <w:t xml:space="preserve">29. </w:t>
      </w:r>
      <w:r w:rsidRPr="00E56F2B">
        <w:rPr>
          <w:rFonts w:ascii="Arial" w:hAnsi="Arial" w:cs="Arial"/>
          <w:noProof/>
          <w:lang w:val="en-US"/>
        </w:rPr>
        <w:tab/>
        <w:t xml:space="preserve">Steyerberg EW, Eijkemans MJC, Habbema JDF. Stepwise selection in small data sets: A simulation study of bias in logistic regression analysis. </w:t>
      </w:r>
      <w:r w:rsidRPr="00E56F2B">
        <w:rPr>
          <w:rFonts w:ascii="Arial" w:hAnsi="Arial" w:cs="Arial"/>
          <w:noProof/>
        </w:rPr>
        <w:t xml:space="preserve">J Clin Epidemiol. 1999;52(10):935–42. </w:t>
      </w:r>
    </w:p>
    <w:p w14:paraId="1EF1FEDC" w14:textId="77777777" w:rsidR="00C514DA" w:rsidRPr="00E56F2B" w:rsidRDefault="00C514DA" w:rsidP="00C514DA">
      <w:pPr>
        <w:widowControl w:val="0"/>
        <w:autoSpaceDE w:val="0"/>
        <w:autoSpaceDN w:val="0"/>
        <w:adjustRightInd w:val="0"/>
        <w:spacing w:line="480" w:lineRule="auto"/>
        <w:ind w:left="640" w:hanging="640"/>
        <w:rPr>
          <w:rFonts w:ascii="Arial" w:hAnsi="Arial" w:cs="Arial"/>
          <w:noProof/>
        </w:rPr>
      </w:pPr>
      <w:r w:rsidRPr="00E56F2B">
        <w:rPr>
          <w:rFonts w:ascii="Arial" w:hAnsi="Arial" w:cs="Arial"/>
          <w:noProof/>
        </w:rPr>
        <w:t xml:space="preserve">30. </w:t>
      </w:r>
      <w:r w:rsidRPr="00E56F2B">
        <w:rPr>
          <w:rFonts w:ascii="Arial" w:hAnsi="Arial" w:cs="Arial"/>
          <w:noProof/>
        </w:rPr>
        <w:tab/>
        <w:t xml:space="preserve">Van Der Laan ME, Roofthooft MTR, Fries MWA, Berger RMF, Schat TE, Van Zoonen AGJF, et al. </w:t>
      </w:r>
      <w:r w:rsidRPr="00E56F2B">
        <w:rPr>
          <w:rFonts w:ascii="Arial" w:hAnsi="Arial" w:cs="Arial"/>
          <w:noProof/>
          <w:lang w:val="en-US"/>
        </w:rPr>
        <w:t xml:space="preserve">A Hemodynamically Significant Patent Ductus Arteriosus Does Not Affect Cerebral or Renal Tissue Oxygenation in Preterm Infants. </w:t>
      </w:r>
      <w:r w:rsidRPr="00E56F2B">
        <w:rPr>
          <w:rFonts w:ascii="Arial" w:hAnsi="Arial" w:cs="Arial"/>
          <w:noProof/>
        </w:rPr>
        <w:t xml:space="preserve">Neonatology. 2016;110(2):141–7. </w:t>
      </w:r>
    </w:p>
    <w:p w14:paraId="36B89B31" w14:textId="6D8335E4" w:rsidR="003832E1" w:rsidRPr="00E56F2B" w:rsidRDefault="00612482" w:rsidP="006E209C">
      <w:pPr>
        <w:widowControl w:val="0"/>
        <w:autoSpaceDE w:val="0"/>
        <w:autoSpaceDN w:val="0"/>
        <w:adjustRightInd w:val="0"/>
        <w:spacing w:line="480" w:lineRule="auto"/>
        <w:rPr>
          <w:rFonts w:ascii="Arial" w:hAnsi="Arial" w:cs="Arial"/>
          <w:lang w:val="en-US"/>
        </w:rPr>
      </w:pPr>
      <w:r w:rsidRPr="00E56F2B">
        <w:rPr>
          <w:rFonts w:ascii="Arial" w:hAnsi="Arial" w:cs="Arial"/>
          <w:lang w:val="en-US"/>
        </w:rPr>
        <w:fldChar w:fldCharType="end"/>
      </w:r>
    </w:p>
    <w:p w14:paraId="5DB75D7E" w14:textId="77777777" w:rsidR="003832E1" w:rsidRPr="00E56F2B" w:rsidRDefault="003832E1">
      <w:pPr>
        <w:rPr>
          <w:rFonts w:ascii="Arial" w:hAnsi="Arial" w:cs="Arial"/>
          <w:lang w:val="en-US"/>
        </w:rPr>
      </w:pPr>
      <w:r w:rsidRPr="00E56F2B">
        <w:rPr>
          <w:rFonts w:ascii="Arial" w:hAnsi="Arial" w:cs="Arial"/>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6"/>
      </w:tblGrid>
      <w:tr w:rsidR="003832E1" w:rsidRPr="00E56F2B" w14:paraId="288C9C6A" w14:textId="77777777" w:rsidTr="00ED6113">
        <w:trPr>
          <w:trHeight w:val="1036"/>
        </w:trPr>
        <w:tc>
          <w:tcPr>
            <w:tcW w:w="8306" w:type="dxa"/>
            <w:tcBorders>
              <w:top w:val="nil"/>
              <w:left w:val="nil"/>
              <w:bottom w:val="nil"/>
              <w:right w:val="nil"/>
            </w:tcBorders>
            <w:shd w:val="clear" w:color="auto" w:fill="auto"/>
            <w:tcMar>
              <w:left w:w="108" w:type="dxa"/>
            </w:tcMar>
          </w:tcPr>
          <w:p w14:paraId="3FC0EF4A" w14:textId="77777777" w:rsidR="003832E1" w:rsidRPr="00E56F2B" w:rsidRDefault="003832E1" w:rsidP="00ED6113">
            <w:pPr>
              <w:rPr>
                <w:rFonts w:ascii="Arial" w:hAnsi="Arial" w:cs="Arial"/>
                <w:lang w:val="en-US"/>
              </w:rPr>
            </w:pPr>
            <w:r w:rsidRPr="00E56F2B">
              <w:rPr>
                <w:rFonts w:ascii="Arial" w:hAnsi="Arial" w:cs="Arial"/>
                <w:lang w:val="en-US"/>
              </w:rPr>
              <w:t>Tables</w:t>
            </w:r>
          </w:p>
          <w:p w14:paraId="67A8CB96" w14:textId="77777777" w:rsidR="003832E1" w:rsidRPr="00E56F2B" w:rsidRDefault="003832E1" w:rsidP="00ED6113">
            <w:pPr>
              <w:rPr>
                <w:rFonts w:ascii="Arial" w:hAnsi="Arial" w:cs="Arial"/>
                <w:lang w:val="en-US"/>
              </w:rPr>
            </w:pPr>
          </w:p>
          <w:tbl>
            <w:tblPr>
              <w:tblStyle w:val="Tabelraster"/>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4040"/>
              <w:gridCol w:w="4040"/>
            </w:tblGrid>
            <w:tr w:rsidR="003832E1" w:rsidRPr="00920724" w14:paraId="0D297B82" w14:textId="77777777" w:rsidTr="00ED6113">
              <w:tc>
                <w:tcPr>
                  <w:tcW w:w="8080" w:type="dxa"/>
                  <w:gridSpan w:val="2"/>
                </w:tcPr>
                <w:p w14:paraId="5197344D" w14:textId="77777777" w:rsidR="003832E1" w:rsidRPr="00E56F2B" w:rsidRDefault="003832E1" w:rsidP="00ED6113">
                  <w:pPr>
                    <w:rPr>
                      <w:rFonts w:ascii="Arial" w:hAnsi="Arial" w:cs="Arial"/>
                      <w:lang w:val="en-US"/>
                    </w:rPr>
                  </w:pPr>
                  <w:r w:rsidRPr="00E56F2B">
                    <w:rPr>
                      <w:rFonts w:ascii="Arial" w:hAnsi="Arial" w:cs="Arial"/>
                      <w:lang w:val="en-US"/>
                    </w:rPr>
                    <w:t xml:space="preserve">Table 1: General population characteristics and demographics. </w:t>
                  </w:r>
                </w:p>
                <w:p w14:paraId="30BE3CA6" w14:textId="46EEE370" w:rsidR="003832E1" w:rsidRPr="00E56F2B" w:rsidRDefault="003832E1" w:rsidP="00354FF1">
                  <w:pPr>
                    <w:rPr>
                      <w:rFonts w:ascii="Arial" w:hAnsi="Arial" w:cs="Arial"/>
                      <w:lang w:val="en-US"/>
                    </w:rPr>
                  </w:pPr>
                  <w:r w:rsidRPr="00E56F2B">
                    <w:rPr>
                      <w:rFonts w:ascii="Arial" w:hAnsi="Arial" w:cs="Arial"/>
                      <w:lang w:val="en-US"/>
                    </w:rPr>
                    <w:t>Data are presented as mean (standard deviation), median{range} or n (%)</w:t>
                  </w:r>
                </w:p>
              </w:tc>
            </w:tr>
            <w:tr w:rsidR="003832E1" w:rsidRPr="00E56F2B" w14:paraId="00F44589" w14:textId="77777777" w:rsidTr="00ED6113">
              <w:tc>
                <w:tcPr>
                  <w:tcW w:w="4040" w:type="dxa"/>
                </w:tcPr>
                <w:p w14:paraId="0B73DD7B" w14:textId="77777777" w:rsidR="003832E1" w:rsidRPr="00E56F2B" w:rsidRDefault="003832E1" w:rsidP="00ED6113">
                  <w:pPr>
                    <w:rPr>
                      <w:rFonts w:ascii="Arial" w:hAnsi="Arial" w:cs="Arial"/>
                      <w:lang w:val="en-US"/>
                    </w:rPr>
                  </w:pPr>
                  <w:r w:rsidRPr="00E56F2B">
                    <w:rPr>
                      <w:rFonts w:ascii="Arial" w:hAnsi="Arial" w:cs="Arial"/>
                      <w:lang w:val="en-US"/>
                    </w:rPr>
                    <w:t>Number</w:t>
                  </w:r>
                </w:p>
              </w:tc>
              <w:tc>
                <w:tcPr>
                  <w:tcW w:w="4040" w:type="dxa"/>
                </w:tcPr>
                <w:p w14:paraId="77047473" w14:textId="77777777" w:rsidR="003832E1" w:rsidRPr="00E56F2B" w:rsidRDefault="003832E1" w:rsidP="00ED6113">
                  <w:pPr>
                    <w:rPr>
                      <w:rFonts w:ascii="Arial" w:hAnsi="Arial" w:cs="Arial"/>
                      <w:lang w:val="en-US"/>
                    </w:rPr>
                  </w:pPr>
                  <w:r w:rsidRPr="00E56F2B">
                    <w:rPr>
                      <w:rFonts w:ascii="Arial" w:hAnsi="Arial" w:cs="Arial"/>
                      <w:lang w:val="en-US"/>
                    </w:rPr>
                    <w:t>89</w:t>
                  </w:r>
                </w:p>
              </w:tc>
            </w:tr>
            <w:tr w:rsidR="003832E1" w:rsidRPr="00E56F2B" w14:paraId="76227B2B" w14:textId="77777777" w:rsidTr="00ED6113">
              <w:tc>
                <w:tcPr>
                  <w:tcW w:w="4040" w:type="dxa"/>
                </w:tcPr>
                <w:p w14:paraId="361C3FA9" w14:textId="77777777" w:rsidR="003832E1" w:rsidRPr="00E56F2B" w:rsidRDefault="003832E1" w:rsidP="00ED6113">
                  <w:pPr>
                    <w:rPr>
                      <w:rFonts w:ascii="Arial" w:hAnsi="Arial" w:cs="Arial"/>
                      <w:lang w:val="en-US"/>
                    </w:rPr>
                  </w:pPr>
                  <w:r w:rsidRPr="00E56F2B">
                    <w:rPr>
                      <w:rFonts w:ascii="Arial" w:hAnsi="Arial" w:cs="Arial"/>
                      <w:lang w:val="en-US"/>
                    </w:rPr>
                    <w:t>Gestational Age (weeks)</w:t>
                  </w:r>
                </w:p>
              </w:tc>
              <w:tc>
                <w:tcPr>
                  <w:tcW w:w="4040" w:type="dxa"/>
                </w:tcPr>
                <w:p w14:paraId="74C2F449" w14:textId="06545D33" w:rsidR="003832E1" w:rsidRPr="00E56F2B" w:rsidRDefault="003832E1" w:rsidP="00354FF1">
                  <w:pPr>
                    <w:rPr>
                      <w:rFonts w:ascii="Arial" w:hAnsi="Arial" w:cs="Arial"/>
                      <w:lang w:val="en-US"/>
                    </w:rPr>
                  </w:pPr>
                  <w:r w:rsidRPr="00E56F2B">
                    <w:rPr>
                      <w:rFonts w:ascii="Arial" w:hAnsi="Arial" w:cs="Arial"/>
                      <w:lang w:val="en-US"/>
                    </w:rPr>
                    <w:t>26.</w:t>
                  </w:r>
                  <w:r w:rsidR="00F9787A" w:rsidRPr="00E56F2B">
                    <w:rPr>
                      <w:rFonts w:ascii="Arial" w:hAnsi="Arial" w:cs="Arial"/>
                      <w:lang w:val="en-US"/>
                    </w:rPr>
                    <w:t>8</w:t>
                  </w:r>
                  <w:r w:rsidRPr="00E56F2B">
                    <w:rPr>
                      <w:rFonts w:ascii="Arial" w:hAnsi="Arial" w:cs="Arial"/>
                      <w:lang w:val="en-US"/>
                    </w:rPr>
                    <w:t xml:space="preserve"> </w:t>
                  </w:r>
                  <w:r w:rsidR="00F9787A" w:rsidRPr="00E56F2B">
                    <w:rPr>
                      <w:rFonts w:ascii="Arial" w:hAnsi="Arial" w:cs="Arial"/>
                      <w:lang w:val="en-US"/>
                    </w:rPr>
                    <w:t xml:space="preserve"> (1.76)</w:t>
                  </w:r>
                </w:p>
              </w:tc>
            </w:tr>
            <w:tr w:rsidR="003832E1" w:rsidRPr="00E56F2B" w14:paraId="616E89B8" w14:textId="77777777" w:rsidTr="00ED6113">
              <w:tc>
                <w:tcPr>
                  <w:tcW w:w="4040" w:type="dxa"/>
                </w:tcPr>
                <w:p w14:paraId="23DC1B22" w14:textId="77777777" w:rsidR="003832E1" w:rsidRPr="00E56F2B" w:rsidRDefault="003832E1" w:rsidP="00ED6113">
                  <w:pPr>
                    <w:rPr>
                      <w:rFonts w:ascii="Arial" w:hAnsi="Arial" w:cs="Arial"/>
                      <w:lang w:val="en-US"/>
                    </w:rPr>
                  </w:pPr>
                  <w:r w:rsidRPr="00E56F2B">
                    <w:rPr>
                      <w:rFonts w:ascii="Arial" w:hAnsi="Arial" w:cs="Arial"/>
                      <w:lang w:val="en-US"/>
                    </w:rPr>
                    <w:t>Birth weight (g)</w:t>
                  </w:r>
                  <w:r w:rsidRPr="00E56F2B">
                    <w:rPr>
                      <w:rFonts w:ascii="Arial" w:hAnsi="Arial" w:cs="Arial"/>
                      <w:vertAlign w:val="superscript"/>
                      <w:lang w:val="en-US"/>
                    </w:rPr>
                    <w:t>a</w:t>
                  </w:r>
                </w:p>
              </w:tc>
              <w:tc>
                <w:tcPr>
                  <w:tcW w:w="4040" w:type="dxa"/>
                </w:tcPr>
                <w:p w14:paraId="4E099A3A" w14:textId="77777777" w:rsidR="003832E1" w:rsidRPr="00E56F2B" w:rsidRDefault="003832E1" w:rsidP="00ED6113">
                  <w:pPr>
                    <w:rPr>
                      <w:rFonts w:ascii="Arial" w:hAnsi="Arial" w:cs="Arial"/>
                      <w:lang w:val="en-US"/>
                    </w:rPr>
                  </w:pPr>
                  <w:r w:rsidRPr="00E56F2B">
                    <w:rPr>
                      <w:rFonts w:ascii="Arial" w:hAnsi="Arial" w:cs="Arial"/>
                      <w:lang w:val="en-US"/>
                    </w:rPr>
                    <w:t xml:space="preserve">895 {560-1930} </w:t>
                  </w:r>
                </w:p>
              </w:tc>
            </w:tr>
            <w:tr w:rsidR="003832E1" w:rsidRPr="00E56F2B" w14:paraId="22F046D3" w14:textId="77777777" w:rsidTr="00ED6113">
              <w:tc>
                <w:tcPr>
                  <w:tcW w:w="4040" w:type="dxa"/>
                </w:tcPr>
                <w:p w14:paraId="68A65233" w14:textId="77777777" w:rsidR="003832E1" w:rsidRPr="00E56F2B" w:rsidRDefault="003832E1" w:rsidP="00ED6113">
                  <w:pPr>
                    <w:rPr>
                      <w:rFonts w:ascii="Arial" w:hAnsi="Arial" w:cs="Arial"/>
                      <w:lang w:val="en-US"/>
                    </w:rPr>
                  </w:pPr>
                  <w:r w:rsidRPr="00E56F2B">
                    <w:rPr>
                      <w:rFonts w:ascii="Arial" w:hAnsi="Arial" w:cs="Arial"/>
                      <w:lang w:val="en-US"/>
                    </w:rPr>
                    <w:t>Gender (male %)</w:t>
                  </w:r>
                </w:p>
              </w:tc>
              <w:tc>
                <w:tcPr>
                  <w:tcW w:w="4040" w:type="dxa"/>
                </w:tcPr>
                <w:p w14:paraId="4FAC601E" w14:textId="77777777" w:rsidR="003832E1" w:rsidRPr="00E56F2B" w:rsidRDefault="003832E1" w:rsidP="00ED6113">
                  <w:pPr>
                    <w:rPr>
                      <w:rFonts w:ascii="Arial" w:hAnsi="Arial" w:cs="Arial"/>
                      <w:lang w:val="en-US"/>
                    </w:rPr>
                  </w:pPr>
                  <w:r w:rsidRPr="00E56F2B">
                    <w:rPr>
                      <w:rFonts w:ascii="Arial" w:hAnsi="Arial" w:cs="Arial"/>
                      <w:lang w:val="en-US"/>
                    </w:rPr>
                    <w:t>53 (60)</w:t>
                  </w:r>
                </w:p>
              </w:tc>
            </w:tr>
            <w:tr w:rsidR="003832E1" w:rsidRPr="00E56F2B" w14:paraId="3D03E57D" w14:textId="77777777" w:rsidTr="00ED6113">
              <w:tc>
                <w:tcPr>
                  <w:tcW w:w="4040" w:type="dxa"/>
                </w:tcPr>
                <w:p w14:paraId="76D9E404" w14:textId="77777777" w:rsidR="003832E1" w:rsidRPr="00E56F2B" w:rsidRDefault="003832E1" w:rsidP="00ED6113">
                  <w:pPr>
                    <w:rPr>
                      <w:rFonts w:ascii="Arial" w:hAnsi="Arial" w:cs="Arial"/>
                      <w:lang w:val="en-US"/>
                    </w:rPr>
                  </w:pPr>
                  <w:r w:rsidRPr="00E56F2B">
                    <w:rPr>
                      <w:rFonts w:ascii="Arial" w:hAnsi="Arial" w:cs="Arial"/>
                      <w:lang w:val="en-US"/>
                    </w:rPr>
                    <w:t>Antenatal steroids (%)</w:t>
                  </w:r>
                </w:p>
              </w:tc>
              <w:tc>
                <w:tcPr>
                  <w:tcW w:w="4040" w:type="dxa"/>
                </w:tcPr>
                <w:p w14:paraId="200D65B7" w14:textId="77777777" w:rsidR="003832E1" w:rsidRPr="00E56F2B" w:rsidRDefault="003832E1" w:rsidP="00ED6113">
                  <w:pPr>
                    <w:rPr>
                      <w:rFonts w:ascii="Arial" w:hAnsi="Arial" w:cs="Arial"/>
                      <w:lang w:val="en-US"/>
                    </w:rPr>
                  </w:pPr>
                  <w:r w:rsidRPr="00E56F2B">
                    <w:rPr>
                      <w:rFonts w:ascii="Arial" w:hAnsi="Arial" w:cs="Arial"/>
                      <w:lang w:val="en-US"/>
                    </w:rPr>
                    <w:t>71 (80)</w:t>
                  </w:r>
                </w:p>
              </w:tc>
            </w:tr>
            <w:tr w:rsidR="003832E1" w:rsidRPr="00E56F2B" w14:paraId="401C8FF2" w14:textId="77777777" w:rsidTr="00ED6113">
              <w:tc>
                <w:tcPr>
                  <w:tcW w:w="4040" w:type="dxa"/>
                </w:tcPr>
                <w:p w14:paraId="5987B53D" w14:textId="77777777" w:rsidR="003832E1" w:rsidRPr="00E56F2B" w:rsidRDefault="003832E1" w:rsidP="00ED6113">
                  <w:pPr>
                    <w:rPr>
                      <w:rFonts w:ascii="Arial" w:hAnsi="Arial" w:cs="Arial"/>
                      <w:lang w:val="en-US"/>
                    </w:rPr>
                  </w:pPr>
                  <w:r w:rsidRPr="00E56F2B">
                    <w:rPr>
                      <w:rFonts w:ascii="Arial" w:hAnsi="Arial" w:cs="Arial"/>
                      <w:lang w:val="en-US"/>
                    </w:rPr>
                    <w:t>Surfactant administered (%)</w:t>
                  </w:r>
                </w:p>
              </w:tc>
              <w:tc>
                <w:tcPr>
                  <w:tcW w:w="4040" w:type="dxa"/>
                </w:tcPr>
                <w:p w14:paraId="4640D447" w14:textId="77777777" w:rsidR="003832E1" w:rsidRPr="00E56F2B" w:rsidRDefault="003832E1" w:rsidP="00ED6113">
                  <w:pPr>
                    <w:rPr>
                      <w:rFonts w:ascii="Arial" w:hAnsi="Arial" w:cs="Arial"/>
                      <w:lang w:val="en-US"/>
                    </w:rPr>
                  </w:pPr>
                  <w:r w:rsidRPr="00E56F2B">
                    <w:rPr>
                      <w:rFonts w:ascii="Arial" w:hAnsi="Arial" w:cs="Arial"/>
                      <w:lang w:val="en-US"/>
                    </w:rPr>
                    <w:t>52 (58)</w:t>
                  </w:r>
                </w:p>
              </w:tc>
            </w:tr>
            <w:tr w:rsidR="003832E1" w:rsidRPr="00E56F2B" w14:paraId="42782A7E" w14:textId="77777777" w:rsidTr="00ED6113">
              <w:tc>
                <w:tcPr>
                  <w:tcW w:w="4040" w:type="dxa"/>
                </w:tcPr>
                <w:p w14:paraId="22CAFCD3" w14:textId="77777777" w:rsidR="003832E1" w:rsidRPr="00E56F2B" w:rsidRDefault="003832E1" w:rsidP="00ED6113">
                  <w:pPr>
                    <w:rPr>
                      <w:rFonts w:ascii="Arial" w:hAnsi="Arial" w:cs="Arial"/>
                      <w:lang w:val="en-US"/>
                    </w:rPr>
                  </w:pPr>
                  <w:r w:rsidRPr="00E56F2B">
                    <w:rPr>
                      <w:rFonts w:ascii="Arial" w:hAnsi="Arial" w:cs="Arial"/>
                      <w:lang w:val="en-US"/>
                    </w:rPr>
                    <w:t>Caesarean delivery (%)</w:t>
                  </w:r>
                </w:p>
              </w:tc>
              <w:tc>
                <w:tcPr>
                  <w:tcW w:w="4040" w:type="dxa"/>
                </w:tcPr>
                <w:p w14:paraId="6051F02F" w14:textId="77777777" w:rsidR="003832E1" w:rsidRPr="00E56F2B" w:rsidRDefault="003832E1" w:rsidP="00ED6113">
                  <w:pPr>
                    <w:rPr>
                      <w:rFonts w:ascii="Arial" w:hAnsi="Arial" w:cs="Arial"/>
                      <w:lang w:val="en-US"/>
                    </w:rPr>
                  </w:pPr>
                  <w:r w:rsidRPr="00E56F2B">
                    <w:rPr>
                      <w:rFonts w:ascii="Arial" w:hAnsi="Arial" w:cs="Arial"/>
                      <w:lang w:val="en-US"/>
                    </w:rPr>
                    <w:t>24 (27)</w:t>
                  </w:r>
                </w:p>
              </w:tc>
            </w:tr>
            <w:tr w:rsidR="003832E1" w:rsidRPr="00E56F2B" w14:paraId="5D94AE91" w14:textId="77777777" w:rsidTr="00ED6113">
              <w:tc>
                <w:tcPr>
                  <w:tcW w:w="4040" w:type="dxa"/>
                </w:tcPr>
                <w:p w14:paraId="17030170" w14:textId="77777777" w:rsidR="003832E1" w:rsidRPr="00E56F2B" w:rsidRDefault="003832E1" w:rsidP="00ED6113">
                  <w:pPr>
                    <w:rPr>
                      <w:rFonts w:ascii="Arial" w:hAnsi="Arial" w:cs="Arial"/>
                      <w:lang w:val="en-US"/>
                    </w:rPr>
                  </w:pPr>
                  <w:r w:rsidRPr="00E56F2B">
                    <w:rPr>
                      <w:rFonts w:ascii="Arial" w:hAnsi="Arial" w:cs="Arial"/>
                      <w:lang w:val="en-US"/>
                    </w:rPr>
                    <w:t>Apgar score at 5 min ≤ 6 (%)</w:t>
                  </w:r>
                </w:p>
              </w:tc>
              <w:tc>
                <w:tcPr>
                  <w:tcW w:w="4040" w:type="dxa"/>
                </w:tcPr>
                <w:p w14:paraId="695ADB1C" w14:textId="77777777" w:rsidR="003832E1" w:rsidRPr="00E56F2B" w:rsidRDefault="003832E1" w:rsidP="00ED6113">
                  <w:pPr>
                    <w:rPr>
                      <w:rFonts w:ascii="Arial" w:hAnsi="Arial" w:cs="Arial"/>
                      <w:lang w:val="en-US"/>
                    </w:rPr>
                  </w:pPr>
                  <w:r w:rsidRPr="00E56F2B">
                    <w:rPr>
                      <w:rFonts w:ascii="Arial" w:hAnsi="Arial" w:cs="Arial"/>
                      <w:lang w:val="en-US"/>
                    </w:rPr>
                    <w:t>33 (37)</w:t>
                  </w:r>
                </w:p>
              </w:tc>
            </w:tr>
            <w:tr w:rsidR="003832E1" w:rsidRPr="00E56F2B" w14:paraId="07755F96" w14:textId="77777777" w:rsidTr="00ED6113">
              <w:tc>
                <w:tcPr>
                  <w:tcW w:w="4040" w:type="dxa"/>
                </w:tcPr>
                <w:p w14:paraId="2BF9D202" w14:textId="77777777" w:rsidR="003832E1" w:rsidRPr="00E56F2B" w:rsidRDefault="003832E1" w:rsidP="00ED6113">
                  <w:pPr>
                    <w:rPr>
                      <w:rFonts w:ascii="Arial" w:hAnsi="Arial" w:cs="Arial"/>
                      <w:lang w:val="en-US"/>
                    </w:rPr>
                  </w:pPr>
                  <w:r w:rsidRPr="00E56F2B">
                    <w:rPr>
                      <w:rFonts w:ascii="Arial" w:hAnsi="Arial" w:cs="Arial"/>
                      <w:lang w:val="en-US"/>
                    </w:rPr>
                    <w:t>Time difference birth and start first course of medication (days)</w:t>
                  </w:r>
                  <w:r w:rsidRPr="00E56F2B">
                    <w:rPr>
                      <w:rFonts w:ascii="Arial" w:hAnsi="Arial" w:cs="Arial"/>
                      <w:vertAlign w:val="superscript"/>
                      <w:lang w:val="en-US"/>
                    </w:rPr>
                    <w:t>a</w:t>
                  </w:r>
                </w:p>
              </w:tc>
              <w:tc>
                <w:tcPr>
                  <w:tcW w:w="4040" w:type="dxa"/>
                </w:tcPr>
                <w:p w14:paraId="29FA6EB2" w14:textId="77777777" w:rsidR="003832E1" w:rsidRPr="00E56F2B" w:rsidRDefault="003832E1" w:rsidP="00ED6113">
                  <w:pPr>
                    <w:rPr>
                      <w:rFonts w:ascii="Arial" w:hAnsi="Arial" w:cs="Arial"/>
                      <w:lang w:val="en-US"/>
                    </w:rPr>
                  </w:pPr>
                  <w:r w:rsidRPr="00E56F2B">
                    <w:rPr>
                      <w:rFonts w:ascii="Arial" w:hAnsi="Arial" w:cs="Arial"/>
                      <w:lang w:val="en-US"/>
                    </w:rPr>
                    <w:t>7 (2-45)</w:t>
                  </w:r>
                </w:p>
              </w:tc>
            </w:tr>
            <w:tr w:rsidR="003832E1" w:rsidRPr="00E56F2B" w14:paraId="75FF83D9" w14:textId="77777777" w:rsidTr="00ED6113">
              <w:tc>
                <w:tcPr>
                  <w:tcW w:w="4040" w:type="dxa"/>
                </w:tcPr>
                <w:p w14:paraId="3CE0A475" w14:textId="77777777" w:rsidR="003832E1" w:rsidRPr="00E56F2B" w:rsidRDefault="003832E1" w:rsidP="00ED6113">
                  <w:pPr>
                    <w:rPr>
                      <w:rFonts w:ascii="Arial" w:hAnsi="Arial" w:cs="Arial"/>
                      <w:lang w:val="en-US"/>
                    </w:rPr>
                  </w:pPr>
                  <w:r w:rsidRPr="00E56F2B">
                    <w:rPr>
                      <w:rFonts w:ascii="Arial" w:hAnsi="Arial" w:cs="Arial"/>
                      <w:lang w:val="en-US"/>
                    </w:rPr>
                    <w:t>Death (%)</w:t>
                  </w:r>
                </w:p>
              </w:tc>
              <w:tc>
                <w:tcPr>
                  <w:tcW w:w="4040" w:type="dxa"/>
                </w:tcPr>
                <w:p w14:paraId="1111E15E" w14:textId="77777777" w:rsidR="003832E1" w:rsidRPr="00E56F2B" w:rsidRDefault="003832E1" w:rsidP="00ED6113">
                  <w:pPr>
                    <w:rPr>
                      <w:rFonts w:ascii="Arial" w:hAnsi="Arial" w:cs="Arial"/>
                      <w:lang w:val="en-US"/>
                    </w:rPr>
                  </w:pPr>
                  <w:r w:rsidRPr="00E56F2B">
                    <w:rPr>
                      <w:rFonts w:ascii="Arial" w:hAnsi="Arial" w:cs="Arial"/>
                      <w:lang w:val="en-US"/>
                    </w:rPr>
                    <w:t>10 (11)</w:t>
                  </w:r>
                </w:p>
              </w:tc>
            </w:tr>
            <w:tr w:rsidR="003832E1" w:rsidRPr="00E56F2B" w14:paraId="41332518" w14:textId="77777777" w:rsidTr="00ED6113">
              <w:tc>
                <w:tcPr>
                  <w:tcW w:w="4040" w:type="dxa"/>
                </w:tcPr>
                <w:p w14:paraId="66721E94" w14:textId="77777777" w:rsidR="003832E1" w:rsidRPr="00E56F2B" w:rsidRDefault="003832E1" w:rsidP="00ED6113">
                  <w:pPr>
                    <w:rPr>
                      <w:rFonts w:ascii="Arial" w:hAnsi="Arial" w:cs="Arial"/>
                      <w:lang w:val="en-US"/>
                    </w:rPr>
                  </w:pPr>
                  <w:r w:rsidRPr="00E56F2B">
                    <w:rPr>
                      <w:rFonts w:ascii="Arial" w:hAnsi="Arial" w:cs="Arial"/>
                      <w:lang w:val="en-US"/>
                    </w:rPr>
                    <w:t>BPD (%)</w:t>
                  </w:r>
                </w:p>
              </w:tc>
              <w:tc>
                <w:tcPr>
                  <w:tcW w:w="4040" w:type="dxa"/>
                </w:tcPr>
                <w:p w14:paraId="430C129F" w14:textId="77777777" w:rsidR="003832E1" w:rsidRPr="00E56F2B" w:rsidRDefault="003832E1" w:rsidP="00ED6113">
                  <w:pPr>
                    <w:rPr>
                      <w:rFonts w:ascii="Arial" w:hAnsi="Arial" w:cs="Arial"/>
                      <w:lang w:val="en-US"/>
                    </w:rPr>
                  </w:pPr>
                  <w:r w:rsidRPr="00E56F2B">
                    <w:rPr>
                      <w:rFonts w:ascii="Arial" w:hAnsi="Arial" w:cs="Arial"/>
                      <w:lang w:val="en-US"/>
                    </w:rPr>
                    <w:t>51 (57)</w:t>
                  </w:r>
                </w:p>
              </w:tc>
            </w:tr>
            <w:tr w:rsidR="003832E1" w:rsidRPr="00E56F2B" w14:paraId="7CEA3F85" w14:textId="77777777" w:rsidTr="00ED6113">
              <w:tc>
                <w:tcPr>
                  <w:tcW w:w="4040" w:type="dxa"/>
                </w:tcPr>
                <w:p w14:paraId="6222E08F" w14:textId="77777777" w:rsidR="003832E1" w:rsidRPr="00E56F2B" w:rsidRDefault="003832E1" w:rsidP="00ED6113">
                  <w:pPr>
                    <w:rPr>
                      <w:rFonts w:ascii="Arial" w:hAnsi="Arial" w:cs="Arial"/>
                      <w:lang w:val="en-US"/>
                    </w:rPr>
                  </w:pPr>
                  <w:r w:rsidRPr="00E56F2B">
                    <w:rPr>
                      <w:rFonts w:ascii="Arial" w:hAnsi="Arial" w:cs="Arial"/>
                      <w:lang w:val="en-US"/>
                    </w:rPr>
                    <w:t>NEC (%)</w:t>
                  </w:r>
                </w:p>
              </w:tc>
              <w:tc>
                <w:tcPr>
                  <w:tcW w:w="4040" w:type="dxa"/>
                </w:tcPr>
                <w:p w14:paraId="6F0DBBCB" w14:textId="77777777" w:rsidR="003832E1" w:rsidRPr="00E56F2B" w:rsidRDefault="003832E1" w:rsidP="00ED6113">
                  <w:pPr>
                    <w:rPr>
                      <w:rFonts w:ascii="Arial" w:hAnsi="Arial" w:cs="Arial"/>
                      <w:lang w:val="en-US"/>
                    </w:rPr>
                  </w:pPr>
                  <w:r w:rsidRPr="00E56F2B">
                    <w:rPr>
                      <w:rFonts w:ascii="Arial" w:hAnsi="Arial" w:cs="Arial"/>
                      <w:lang w:val="en-US"/>
                    </w:rPr>
                    <w:t>9 (10)</w:t>
                  </w:r>
                </w:p>
              </w:tc>
            </w:tr>
            <w:tr w:rsidR="003832E1" w:rsidRPr="00E56F2B" w14:paraId="6F4679E4" w14:textId="77777777" w:rsidTr="00ED6113">
              <w:tc>
                <w:tcPr>
                  <w:tcW w:w="4040" w:type="dxa"/>
                </w:tcPr>
                <w:p w14:paraId="4193DD5C" w14:textId="77777777" w:rsidR="003832E1" w:rsidRPr="00E56F2B" w:rsidRDefault="003832E1" w:rsidP="00ED6113">
                  <w:pPr>
                    <w:rPr>
                      <w:rFonts w:ascii="Arial" w:hAnsi="Arial" w:cs="Arial"/>
                      <w:lang w:val="en-US"/>
                    </w:rPr>
                  </w:pPr>
                  <w:r w:rsidRPr="00E56F2B">
                    <w:rPr>
                      <w:rFonts w:ascii="Arial" w:hAnsi="Arial" w:cs="Arial"/>
                      <w:lang w:val="en-US"/>
                    </w:rPr>
                    <w:t>IVH (grade 3 or 4) (%)</w:t>
                  </w:r>
                </w:p>
              </w:tc>
              <w:tc>
                <w:tcPr>
                  <w:tcW w:w="4040" w:type="dxa"/>
                </w:tcPr>
                <w:p w14:paraId="609FD8A1" w14:textId="77777777" w:rsidR="003832E1" w:rsidRPr="00E56F2B" w:rsidRDefault="003832E1" w:rsidP="00ED6113">
                  <w:pPr>
                    <w:rPr>
                      <w:rFonts w:ascii="Arial" w:hAnsi="Arial" w:cs="Arial"/>
                      <w:lang w:val="en-US"/>
                    </w:rPr>
                  </w:pPr>
                  <w:r w:rsidRPr="00E56F2B">
                    <w:rPr>
                      <w:rFonts w:ascii="Arial" w:hAnsi="Arial" w:cs="Arial"/>
                      <w:lang w:val="en-US"/>
                    </w:rPr>
                    <w:t>7 (8)</w:t>
                  </w:r>
                </w:p>
              </w:tc>
            </w:tr>
            <w:tr w:rsidR="003832E1" w:rsidRPr="00E56F2B" w14:paraId="04399BAB" w14:textId="77777777" w:rsidTr="00ED6113">
              <w:tc>
                <w:tcPr>
                  <w:tcW w:w="4040" w:type="dxa"/>
                </w:tcPr>
                <w:p w14:paraId="7DBF251F" w14:textId="77777777" w:rsidR="003832E1" w:rsidRPr="00E56F2B" w:rsidRDefault="003832E1" w:rsidP="00ED6113">
                  <w:pPr>
                    <w:rPr>
                      <w:rFonts w:ascii="Arial" w:hAnsi="Arial" w:cs="Arial"/>
                      <w:lang w:val="en-US"/>
                    </w:rPr>
                  </w:pPr>
                  <w:r w:rsidRPr="00E56F2B">
                    <w:rPr>
                      <w:rFonts w:ascii="Arial" w:hAnsi="Arial" w:cs="Arial"/>
                      <w:lang w:val="en-US"/>
                    </w:rPr>
                    <w:t>Surgical ligation (%)</w:t>
                  </w:r>
                </w:p>
              </w:tc>
              <w:tc>
                <w:tcPr>
                  <w:tcW w:w="4040" w:type="dxa"/>
                </w:tcPr>
                <w:p w14:paraId="29001BDC" w14:textId="77777777" w:rsidR="003832E1" w:rsidRPr="00E56F2B" w:rsidRDefault="003832E1" w:rsidP="00ED6113">
                  <w:pPr>
                    <w:rPr>
                      <w:rFonts w:ascii="Arial" w:hAnsi="Arial" w:cs="Arial"/>
                      <w:lang w:val="en-US"/>
                    </w:rPr>
                  </w:pPr>
                  <w:r w:rsidRPr="00E56F2B">
                    <w:rPr>
                      <w:rFonts w:ascii="Arial" w:hAnsi="Arial" w:cs="Arial"/>
                      <w:lang w:val="en-US"/>
                    </w:rPr>
                    <w:t>40 (45)</w:t>
                  </w:r>
                </w:p>
              </w:tc>
            </w:tr>
          </w:tbl>
          <w:p w14:paraId="3115B34F" w14:textId="77777777" w:rsidR="003832E1" w:rsidRPr="00E56F2B" w:rsidRDefault="003832E1" w:rsidP="00ED6113">
            <w:pPr>
              <w:rPr>
                <w:rFonts w:ascii="Arial" w:hAnsi="Arial" w:cs="Arial"/>
                <w:lang w:val="en-US"/>
              </w:rPr>
            </w:pPr>
          </w:p>
        </w:tc>
      </w:tr>
      <w:tr w:rsidR="003832E1" w:rsidRPr="00920724" w14:paraId="1FDE20CA" w14:textId="77777777" w:rsidTr="00ED6113">
        <w:trPr>
          <w:trHeight w:val="1036"/>
        </w:trPr>
        <w:tc>
          <w:tcPr>
            <w:tcW w:w="8306" w:type="dxa"/>
            <w:tcBorders>
              <w:top w:val="nil"/>
              <w:left w:val="nil"/>
              <w:bottom w:val="nil"/>
              <w:right w:val="nil"/>
            </w:tcBorders>
            <w:shd w:val="clear" w:color="auto" w:fill="auto"/>
            <w:tcMar>
              <w:left w:w="108" w:type="dxa"/>
            </w:tcMar>
          </w:tcPr>
          <w:p w14:paraId="3559699F" w14:textId="77777777" w:rsidR="003832E1" w:rsidRPr="00E56F2B" w:rsidRDefault="003832E1" w:rsidP="00ED6113">
            <w:pPr>
              <w:rPr>
                <w:rFonts w:ascii="Arial" w:hAnsi="Arial" w:cs="Arial"/>
                <w:lang w:val="en-US"/>
              </w:rPr>
            </w:pPr>
            <w:r w:rsidRPr="00E56F2B">
              <w:rPr>
                <w:lang w:val="en-US"/>
              </w:rPr>
              <w:br w:type="page"/>
            </w:r>
            <w:proofErr w:type="spellStart"/>
            <w:r w:rsidRPr="00E56F2B">
              <w:rPr>
                <w:rFonts w:ascii="Arial" w:hAnsi="Arial" w:cs="Arial"/>
                <w:vertAlign w:val="superscript"/>
                <w:lang w:val="en-US"/>
              </w:rPr>
              <w:t>a</w:t>
            </w:r>
            <w:r w:rsidRPr="00E56F2B">
              <w:rPr>
                <w:rFonts w:ascii="Arial" w:hAnsi="Arial" w:cs="Arial"/>
                <w:lang w:val="en-US"/>
              </w:rPr>
              <w:t>Non</w:t>
            </w:r>
            <w:proofErr w:type="spellEnd"/>
            <w:r w:rsidRPr="00E56F2B">
              <w:rPr>
                <w:rFonts w:ascii="Arial" w:hAnsi="Arial" w:cs="Arial"/>
                <w:lang w:val="en-US"/>
              </w:rPr>
              <w:t>-normal distribution</w:t>
            </w:r>
          </w:p>
          <w:p w14:paraId="4235CDCE" w14:textId="2E80173D" w:rsidR="003832E1" w:rsidRPr="00E56F2B" w:rsidRDefault="003832E1" w:rsidP="00ED6113">
            <w:pPr>
              <w:rPr>
                <w:rFonts w:ascii="Arial" w:hAnsi="Arial" w:cs="Arial"/>
                <w:lang w:val="en-US"/>
              </w:rPr>
            </w:pPr>
            <w:r w:rsidRPr="00E56F2B">
              <w:rPr>
                <w:rFonts w:ascii="Arial" w:hAnsi="Arial" w:cs="Arial"/>
                <w:lang w:val="en-US"/>
              </w:rPr>
              <w:t xml:space="preserve">BPD= Bronchopulmonary dysplasia, NEC= Necrotizing </w:t>
            </w:r>
            <w:proofErr w:type="spellStart"/>
            <w:r w:rsidRPr="00E56F2B">
              <w:rPr>
                <w:rFonts w:ascii="Arial" w:hAnsi="Arial" w:cs="Arial"/>
                <w:lang w:val="en-US"/>
              </w:rPr>
              <w:t>enterocolitis</w:t>
            </w:r>
            <w:proofErr w:type="spellEnd"/>
            <w:r w:rsidRPr="00E56F2B">
              <w:rPr>
                <w:rFonts w:ascii="Arial" w:hAnsi="Arial" w:cs="Arial"/>
                <w:lang w:val="en-US"/>
              </w:rPr>
              <w:t xml:space="preserve">, IVH= intraventricular hemorrhage, </w:t>
            </w:r>
          </w:p>
          <w:p w14:paraId="252537E5" w14:textId="77777777" w:rsidR="003832E1" w:rsidRPr="00E56F2B" w:rsidRDefault="003832E1" w:rsidP="00ED6113">
            <w:pPr>
              <w:rPr>
                <w:rFonts w:ascii="Arial" w:hAnsi="Arial" w:cs="Arial"/>
                <w:lang w:val="en-US"/>
              </w:rPr>
            </w:pPr>
          </w:p>
        </w:tc>
      </w:tr>
    </w:tbl>
    <w:p w14:paraId="279C9BA2" w14:textId="77777777" w:rsidR="003832E1" w:rsidRPr="00E56F2B" w:rsidRDefault="003832E1" w:rsidP="003832E1">
      <w:pPr>
        <w:rPr>
          <w:lang w:val="en-US"/>
        </w:rPr>
      </w:pPr>
    </w:p>
    <w:p w14:paraId="3E0B5CCF" w14:textId="77777777" w:rsidR="003832E1" w:rsidRPr="00E56F2B" w:rsidRDefault="003832E1" w:rsidP="003832E1">
      <w:pPr>
        <w:spacing w:after="200" w:line="276" w:lineRule="auto"/>
        <w:rPr>
          <w:lang w:val="en-US"/>
        </w:rPr>
      </w:pPr>
      <w:r w:rsidRPr="00E56F2B">
        <w:rPr>
          <w:lang w:val="en-US"/>
        </w:rPr>
        <w:br w:type="page"/>
      </w:r>
    </w:p>
    <w:p w14:paraId="54F44B90" w14:textId="77777777" w:rsidR="003832E1" w:rsidRPr="00E56F2B" w:rsidRDefault="003832E1" w:rsidP="003832E1">
      <w:pPr>
        <w:jc w:val="both"/>
        <w:rPr>
          <w:rFonts w:ascii="Arial" w:hAnsi="Arial" w:cs="Arial"/>
          <w:lang w:val="en-US"/>
        </w:rPr>
      </w:pPr>
      <w:r w:rsidRPr="00E56F2B">
        <w:rPr>
          <w:rFonts w:ascii="Arial" w:hAnsi="Arial" w:cs="Arial"/>
          <w:lang w:val="en-US"/>
        </w:rPr>
        <w:t>Tables</w:t>
      </w:r>
    </w:p>
    <w:p w14:paraId="3B03AF66" w14:textId="77777777" w:rsidR="003832E1" w:rsidRPr="00E56F2B" w:rsidRDefault="003832E1" w:rsidP="003832E1">
      <w:pPr>
        <w:jc w:val="both"/>
        <w:rPr>
          <w:rFonts w:ascii="Arial" w:hAnsi="Arial" w:cs="Arial"/>
          <w:lang w:val="en-US"/>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84"/>
        <w:gridCol w:w="2268"/>
        <w:gridCol w:w="1037"/>
      </w:tblGrid>
      <w:tr w:rsidR="003832E1" w:rsidRPr="00920724" w14:paraId="4A9C7B72" w14:textId="77777777" w:rsidTr="00ED6113">
        <w:tc>
          <w:tcPr>
            <w:tcW w:w="8516" w:type="dxa"/>
            <w:gridSpan w:val="4"/>
            <w:tcBorders>
              <w:top w:val="single" w:sz="8" w:space="0" w:color="auto"/>
              <w:left w:val="nil"/>
              <w:bottom w:val="single" w:sz="8" w:space="0" w:color="auto"/>
              <w:right w:val="nil"/>
            </w:tcBorders>
            <w:shd w:val="clear" w:color="auto" w:fill="auto"/>
            <w:tcMar>
              <w:left w:w="108" w:type="dxa"/>
            </w:tcMar>
          </w:tcPr>
          <w:p w14:paraId="176CBEF6" w14:textId="77777777" w:rsidR="003832E1" w:rsidRPr="00E56F2B" w:rsidRDefault="003832E1" w:rsidP="00ED6113">
            <w:pPr>
              <w:jc w:val="both"/>
              <w:rPr>
                <w:rFonts w:ascii="Arial" w:hAnsi="Arial" w:cs="Arial"/>
                <w:lang w:val="en-US"/>
              </w:rPr>
            </w:pPr>
            <w:r w:rsidRPr="00E56F2B">
              <w:rPr>
                <w:rFonts w:ascii="Arial" w:hAnsi="Arial" w:cs="Arial"/>
                <w:lang w:val="en-US"/>
              </w:rPr>
              <w:t xml:space="preserve">Table 2: Comparison between conservative and surgical ligation groups in original data. </w:t>
            </w:r>
          </w:p>
          <w:p w14:paraId="41E6B437" w14:textId="77777777" w:rsidR="003832E1" w:rsidRPr="00E56F2B" w:rsidRDefault="003832E1" w:rsidP="00ED6113">
            <w:pPr>
              <w:jc w:val="both"/>
              <w:rPr>
                <w:rFonts w:ascii="Arial" w:hAnsi="Arial" w:cs="Arial"/>
                <w:lang w:val="en-US"/>
              </w:rPr>
            </w:pPr>
            <w:r w:rsidRPr="00E56F2B">
              <w:rPr>
                <w:rFonts w:ascii="Arial" w:hAnsi="Arial" w:cs="Arial"/>
                <w:lang w:val="en-US"/>
              </w:rPr>
              <w:t>Data are presented as mean (standard deviation), median (range) or n (%)</w:t>
            </w:r>
          </w:p>
        </w:tc>
      </w:tr>
      <w:tr w:rsidR="003832E1" w:rsidRPr="00E56F2B" w14:paraId="6BE57FE2"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7038999B" w14:textId="77777777" w:rsidR="003832E1" w:rsidRPr="00E56F2B" w:rsidRDefault="003832E1" w:rsidP="00ED6113">
            <w:pPr>
              <w:jc w:val="both"/>
              <w:rPr>
                <w:rFonts w:ascii="Arial" w:hAnsi="Arial" w:cs="Arial"/>
                <w:lang w:val="en-US"/>
              </w:rPr>
            </w:pPr>
          </w:p>
        </w:tc>
        <w:tc>
          <w:tcPr>
            <w:tcW w:w="1984" w:type="dxa"/>
            <w:tcBorders>
              <w:top w:val="single" w:sz="8" w:space="0" w:color="auto"/>
              <w:left w:val="nil"/>
              <w:bottom w:val="single" w:sz="8" w:space="0" w:color="auto"/>
              <w:right w:val="nil"/>
            </w:tcBorders>
            <w:shd w:val="clear" w:color="auto" w:fill="auto"/>
            <w:tcMar>
              <w:left w:w="108" w:type="dxa"/>
            </w:tcMar>
          </w:tcPr>
          <w:p w14:paraId="4669BD4E" w14:textId="77777777" w:rsidR="003832E1" w:rsidRPr="00E56F2B" w:rsidRDefault="003832E1" w:rsidP="00ED6113">
            <w:pPr>
              <w:jc w:val="both"/>
              <w:rPr>
                <w:rFonts w:ascii="Arial" w:hAnsi="Arial" w:cs="Arial"/>
                <w:lang w:val="en-US"/>
              </w:rPr>
            </w:pPr>
            <w:r w:rsidRPr="00E56F2B">
              <w:rPr>
                <w:rFonts w:ascii="Arial" w:hAnsi="Arial" w:cs="Arial"/>
                <w:lang w:val="en-US"/>
              </w:rPr>
              <w:t>Conservative group (n=49)</w:t>
            </w:r>
          </w:p>
        </w:tc>
        <w:tc>
          <w:tcPr>
            <w:tcW w:w="2268" w:type="dxa"/>
            <w:tcBorders>
              <w:top w:val="single" w:sz="8" w:space="0" w:color="auto"/>
              <w:left w:val="nil"/>
              <w:bottom w:val="single" w:sz="8" w:space="0" w:color="auto"/>
              <w:right w:val="nil"/>
            </w:tcBorders>
            <w:shd w:val="clear" w:color="auto" w:fill="auto"/>
            <w:tcMar>
              <w:left w:w="108" w:type="dxa"/>
            </w:tcMar>
          </w:tcPr>
          <w:p w14:paraId="619025B0" w14:textId="77777777" w:rsidR="003832E1" w:rsidRPr="00E56F2B" w:rsidRDefault="003832E1" w:rsidP="00ED6113">
            <w:pPr>
              <w:jc w:val="both"/>
              <w:rPr>
                <w:rFonts w:ascii="Arial" w:hAnsi="Arial" w:cs="Arial"/>
                <w:lang w:val="en-US"/>
              </w:rPr>
            </w:pPr>
            <w:r w:rsidRPr="00E56F2B">
              <w:rPr>
                <w:rFonts w:ascii="Arial" w:hAnsi="Arial" w:cs="Arial"/>
                <w:lang w:val="en-US"/>
              </w:rPr>
              <w:t>Surgical ligation (n=40)</w:t>
            </w:r>
          </w:p>
        </w:tc>
        <w:tc>
          <w:tcPr>
            <w:tcW w:w="1037" w:type="dxa"/>
            <w:tcBorders>
              <w:top w:val="single" w:sz="8" w:space="0" w:color="auto"/>
              <w:left w:val="nil"/>
              <w:bottom w:val="single" w:sz="8" w:space="0" w:color="auto"/>
              <w:right w:val="nil"/>
            </w:tcBorders>
            <w:shd w:val="clear" w:color="auto" w:fill="auto"/>
            <w:tcMar>
              <w:left w:w="108" w:type="dxa"/>
            </w:tcMar>
          </w:tcPr>
          <w:p w14:paraId="7202AE4C" w14:textId="77777777" w:rsidR="003832E1" w:rsidRPr="00E56F2B" w:rsidRDefault="003832E1" w:rsidP="00ED6113">
            <w:pPr>
              <w:jc w:val="both"/>
              <w:rPr>
                <w:rFonts w:ascii="Arial" w:hAnsi="Arial" w:cs="Arial"/>
                <w:lang w:val="en-US"/>
              </w:rPr>
            </w:pPr>
            <w:r w:rsidRPr="00E56F2B">
              <w:rPr>
                <w:rFonts w:ascii="Arial" w:hAnsi="Arial" w:cs="Arial"/>
                <w:lang w:val="en-US"/>
              </w:rPr>
              <w:t>p</w:t>
            </w:r>
          </w:p>
        </w:tc>
      </w:tr>
      <w:tr w:rsidR="003832E1" w:rsidRPr="00E56F2B" w14:paraId="68F6D482"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5E67FF0E" w14:textId="77777777" w:rsidR="003832E1" w:rsidRPr="00E56F2B" w:rsidRDefault="003832E1" w:rsidP="00ED6113">
            <w:pPr>
              <w:jc w:val="both"/>
              <w:rPr>
                <w:rFonts w:ascii="Arial" w:hAnsi="Arial" w:cs="Arial"/>
                <w:lang w:val="en-US"/>
              </w:rPr>
            </w:pPr>
            <w:r w:rsidRPr="00E56F2B">
              <w:rPr>
                <w:rFonts w:ascii="Arial" w:hAnsi="Arial" w:cs="Arial"/>
                <w:lang w:val="en-US"/>
              </w:rPr>
              <w:t>Gestational age (weeks)</w:t>
            </w:r>
          </w:p>
        </w:tc>
        <w:tc>
          <w:tcPr>
            <w:tcW w:w="1984" w:type="dxa"/>
            <w:tcBorders>
              <w:top w:val="single" w:sz="8" w:space="0" w:color="auto"/>
              <w:left w:val="nil"/>
              <w:bottom w:val="single" w:sz="8" w:space="0" w:color="auto"/>
              <w:right w:val="nil"/>
            </w:tcBorders>
            <w:shd w:val="clear" w:color="auto" w:fill="auto"/>
            <w:tcMar>
              <w:left w:w="108" w:type="dxa"/>
            </w:tcMar>
          </w:tcPr>
          <w:p w14:paraId="56B0A2F6" w14:textId="77777777" w:rsidR="003832E1" w:rsidRPr="00E56F2B" w:rsidRDefault="003832E1" w:rsidP="00ED6113">
            <w:pPr>
              <w:jc w:val="center"/>
              <w:rPr>
                <w:rFonts w:ascii="Arial" w:hAnsi="Arial" w:cs="Arial"/>
                <w:lang w:val="en-US"/>
              </w:rPr>
            </w:pPr>
            <w:r w:rsidRPr="00E56F2B">
              <w:rPr>
                <w:rFonts w:ascii="Arial" w:hAnsi="Arial" w:cs="Arial"/>
                <w:lang w:val="en-US"/>
              </w:rPr>
              <w:t>27.1 (1.56)</w:t>
            </w:r>
          </w:p>
        </w:tc>
        <w:tc>
          <w:tcPr>
            <w:tcW w:w="2268" w:type="dxa"/>
            <w:tcBorders>
              <w:top w:val="single" w:sz="8" w:space="0" w:color="auto"/>
              <w:left w:val="nil"/>
              <w:bottom w:val="single" w:sz="8" w:space="0" w:color="auto"/>
              <w:right w:val="nil"/>
            </w:tcBorders>
            <w:shd w:val="clear" w:color="auto" w:fill="auto"/>
            <w:tcMar>
              <w:left w:w="108" w:type="dxa"/>
            </w:tcMar>
          </w:tcPr>
          <w:p w14:paraId="5168A044" w14:textId="77777777" w:rsidR="003832E1" w:rsidRPr="00E56F2B" w:rsidRDefault="003832E1" w:rsidP="00ED6113">
            <w:pPr>
              <w:jc w:val="center"/>
              <w:rPr>
                <w:rFonts w:ascii="Arial" w:hAnsi="Arial" w:cs="Arial"/>
                <w:lang w:val="en-US"/>
              </w:rPr>
            </w:pPr>
            <w:r w:rsidRPr="00E56F2B">
              <w:rPr>
                <w:rFonts w:ascii="Arial" w:hAnsi="Arial" w:cs="Arial"/>
                <w:lang w:val="en-US"/>
              </w:rPr>
              <w:t>26.3 (1.90)</w:t>
            </w:r>
          </w:p>
        </w:tc>
        <w:tc>
          <w:tcPr>
            <w:tcW w:w="1037" w:type="dxa"/>
            <w:tcBorders>
              <w:top w:val="single" w:sz="8" w:space="0" w:color="auto"/>
              <w:left w:val="nil"/>
              <w:bottom w:val="single" w:sz="8" w:space="0" w:color="auto"/>
              <w:right w:val="nil"/>
            </w:tcBorders>
            <w:shd w:val="clear" w:color="auto" w:fill="auto"/>
            <w:tcMar>
              <w:left w:w="108" w:type="dxa"/>
            </w:tcMar>
          </w:tcPr>
          <w:p w14:paraId="35D935EF" w14:textId="77777777" w:rsidR="003832E1" w:rsidRPr="00E56F2B" w:rsidRDefault="003832E1" w:rsidP="00ED6113">
            <w:pPr>
              <w:jc w:val="center"/>
              <w:rPr>
                <w:rFonts w:ascii="Arial" w:hAnsi="Arial" w:cs="Arial"/>
                <w:lang w:val="en-US"/>
              </w:rPr>
            </w:pPr>
            <w:r w:rsidRPr="00E56F2B">
              <w:rPr>
                <w:rFonts w:ascii="Arial" w:hAnsi="Arial" w:cs="Arial"/>
                <w:lang w:val="en-US"/>
              </w:rPr>
              <w:t>0.03</w:t>
            </w:r>
          </w:p>
        </w:tc>
      </w:tr>
      <w:tr w:rsidR="003832E1" w:rsidRPr="00E56F2B" w14:paraId="5322374C"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60437264" w14:textId="77777777" w:rsidR="003832E1" w:rsidRPr="00E56F2B" w:rsidRDefault="003832E1" w:rsidP="00ED6113">
            <w:pPr>
              <w:jc w:val="both"/>
              <w:rPr>
                <w:rFonts w:ascii="Arial" w:hAnsi="Arial" w:cs="Arial"/>
                <w:lang w:val="en-US"/>
              </w:rPr>
            </w:pPr>
            <w:r w:rsidRPr="00E56F2B">
              <w:rPr>
                <w:rFonts w:ascii="Arial" w:hAnsi="Arial" w:cs="Arial"/>
                <w:lang w:val="en-US"/>
              </w:rPr>
              <w:t>Birth weight (g)</w:t>
            </w:r>
          </w:p>
        </w:tc>
        <w:tc>
          <w:tcPr>
            <w:tcW w:w="1984" w:type="dxa"/>
            <w:tcBorders>
              <w:top w:val="single" w:sz="8" w:space="0" w:color="auto"/>
              <w:left w:val="nil"/>
              <w:bottom w:val="single" w:sz="8" w:space="0" w:color="auto"/>
              <w:right w:val="nil"/>
            </w:tcBorders>
            <w:shd w:val="clear" w:color="auto" w:fill="auto"/>
            <w:tcMar>
              <w:left w:w="108" w:type="dxa"/>
            </w:tcMar>
          </w:tcPr>
          <w:p w14:paraId="16884723" w14:textId="77777777" w:rsidR="003832E1" w:rsidRPr="00E56F2B" w:rsidRDefault="003832E1" w:rsidP="00ED6113">
            <w:pPr>
              <w:jc w:val="center"/>
              <w:rPr>
                <w:rFonts w:ascii="Arial" w:hAnsi="Arial" w:cs="Arial"/>
                <w:lang w:val="en-US"/>
              </w:rPr>
            </w:pPr>
            <w:r w:rsidRPr="00E56F2B">
              <w:rPr>
                <w:rFonts w:ascii="Arial" w:hAnsi="Arial" w:cs="Arial"/>
                <w:lang w:val="en-US"/>
              </w:rPr>
              <w:t>960 (610-1930)</w:t>
            </w:r>
          </w:p>
        </w:tc>
        <w:tc>
          <w:tcPr>
            <w:tcW w:w="2268" w:type="dxa"/>
            <w:tcBorders>
              <w:top w:val="single" w:sz="8" w:space="0" w:color="auto"/>
              <w:left w:val="nil"/>
              <w:bottom w:val="single" w:sz="8" w:space="0" w:color="auto"/>
              <w:right w:val="nil"/>
            </w:tcBorders>
            <w:shd w:val="clear" w:color="auto" w:fill="auto"/>
            <w:tcMar>
              <w:left w:w="108" w:type="dxa"/>
            </w:tcMar>
          </w:tcPr>
          <w:p w14:paraId="051DD745" w14:textId="77777777" w:rsidR="003832E1" w:rsidRPr="00E56F2B" w:rsidRDefault="003832E1" w:rsidP="00ED6113">
            <w:pPr>
              <w:jc w:val="center"/>
              <w:rPr>
                <w:rFonts w:ascii="Arial" w:hAnsi="Arial" w:cs="Arial"/>
                <w:lang w:val="en-US"/>
              </w:rPr>
            </w:pPr>
            <w:r w:rsidRPr="00E56F2B">
              <w:rPr>
                <w:rFonts w:ascii="Arial" w:hAnsi="Arial" w:cs="Arial"/>
                <w:lang w:val="en-US"/>
              </w:rPr>
              <w:t>823 (560-1500)</w:t>
            </w:r>
          </w:p>
        </w:tc>
        <w:tc>
          <w:tcPr>
            <w:tcW w:w="1037" w:type="dxa"/>
            <w:tcBorders>
              <w:top w:val="single" w:sz="8" w:space="0" w:color="auto"/>
              <w:left w:val="nil"/>
              <w:bottom w:val="single" w:sz="8" w:space="0" w:color="auto"/>
              <w:right w:val="nil"/>
            </w:tcBorders>
            <w:shd w:val="clear" w:color="auto" w:fill="auto"/>
            <w:tcMar>
              <w:left w:w="108" w:type="dxa"/>
            </w:tcMar>
          </w:tcPr>
          <w:p w14:paraId="64D82577" w14:textId="77777777" w:rsidR="003832E1" w:rsidRPr="00E56F2B" w:rsidRDefault="003832E1" w:rsidP="00ED6113">
            <w:pPr>
              <w:jc w:val="center"/>
              <w:rPr>
                <w:rFonts w:ascii="Arial" w:hAnsi="Arial" w:cs="Arial"/>
                <w:lang w:val="en-US"/>
              </w:rPr>
            </w:pPr>
            <w:r w:rsidRPr="00E56F2B">
              <w:rPr>
                <w:rFonts w:ascii="Arial" w:hAnsi="Arial" w:cs="Arial"/>
                <w:lang w:val="en-US"/>
              </w:rPr>
              <w:t>0.004</w:t>
            </w:r>
          </w:p>
        </w:tc>
      </w:tr>
      <w:tr w:rsidR="003832E1" w:rsidRPr="00E56F2B" w14:paraId="6D91E2AA"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62B03C1E" w14:textId="77777777" w:rsidR="003832E1" w:rsidRPr="00E56F2B" w:rsidRDefault="003832E1" w:rsidP="00ED6113">
            <w:pPr>
              <w:jc w:val="both"/>
              <w:rPr>
                <w:rFonts w:ascii="Arial" w:hAnsi="Arial" w:cs="Arial"/>
                <w:lang w:val="en-US"/>
              </w:rPr>
            </w:pPr>
            <w:r w:rsidRPr="00E56F2B">
              <w:rPr>
                <w:rFonts w:ascii="Arial" w:hAnsi="Arial" w:cs="Arial"/>
                <w:lang w:val="en-US"/>
              </w:rPr>
              <w:t>Gender (male %)</w:t>
            </w:r>
          </w:p>
        </w:tc>
        <w:tc>
          <w:tcPr>
            <w:tcW w:w="1984" w:type="dxa"/>
            <w:tcBorders>
              <w:top w:val="single" w:sz="8" w:space="0" w:color="auto"/>
              <w:left w:val="nil"/>
              <w:bottom w:val="single" w:sz="8" w:space="0" w:color="auto"/>
              <w:right w:val="nil"/>
            </w:tcBorders>
            <w:shd w:val="clear" w:color="auto" w:fill="auto"/>
            <w:tcMar>
              <w:left w:w="108" w:type="dxa"/>
            </w:tcMar>
          </w:tcPr>
          <w:p w14:paraId="1DFF3F1D" w14:textId="77777777" w:rsidR="003832E1" w:rsidRPr="00E56F2B" w:rsidRDefault="003832E1" w:rsidP="00ED6113">
            <w:pPr>
              <w:jc w:val="center"/>
              <w:rPr>
                <w:rFonts w:ascii="Arial" w:hAnsi="Arial" w:cs="Arial"/>
                <w:lang w:val="en-US"/>
              </w:rPr>
            </w:pPr>
            <w:r w:rsidRPr="00E56F2B">
              <w:rPr>
                <w:rFonts w:ascii="Arial" w:hAnsi="Arial" w:cs="Arial"/>
                <w:lang w:val="en-US"/>
              </w:rPr>
              <w:t>30(61)</w:t>
            </w:r>
          </w:p>
        </w:tc>
        <w:tc>
          <w:tcPr>
            <w:tcW w:w="2268" w:type="dxa"/>
            <w:tcBorders>
              <w:top w:val="single" w:sz="8" w:space="0" w:color="auto"/>
              <w:left w:val="nil"/>
              <w:bottom w:val="single" w:sz="8" w:space="0" w:color="auto"/>
              <w:right w:val="nil"/>
            </w:tcBorders>
            <w:shd w:val="clear" w:color="auto" w:fill="auto"/>
            <w:tcMar>
              <w:left w:w="108" w:type="dxa"/>
            </w:tcMar>
          </w:tcPr>
          <w:p w14:paraId="64250ACF" w14:textId="77777777" w:rsidR="003832E1" w:rsidRPr="00E56F2B" w:rsidRDefault="003832E1" w:rsidP="00ED6113">
            <w:pPr>
              <w:jc w:val="center"/>
              <w:rPr>
                <w:rFonts w:ascii="Arial" w:hAnsi="Arial" w:cs="Arial"/>
                <w:lang w:val="en-US"/>
              </w:rPr>
            </w:pPr>
            <w:r w:rsidRPr="00E56F2B">
              <w:rPr>
                <w:rFonts w:ascii="Arial" w:hAnsi="Arial" w:cs="Arial"/>
                <w:lang w:val="en-US"/>
              </w:rPr>
              <w:t>23(58)</w:t>
            </w:r>
          </w:p>
        </w:tc>
        <w:tc>
          <w:tcPr>
            <w:tcW w:w="1037" w:type="dxa"/>
            <w:tcBorders>
              <w:top w:val="single" w:sz="8" w:space="0" w:color="auto"/>
              <w:left w:val="nil"/>
              <w:bottom w:val="single" w:sz="8" w:space="0" w:color="auto"/>
              <w:right w:val="nil"/>
            </w:tcBorders>
            <w:shd w:val="clear" w:color="auto" w:fill="auto"/>
            <w:tcMar>
              <w:left w:w="108" w:type="dxa"/>
            </w:tcMar>
          </w:tcPr>
          <w:p w14:paraId="7C1C87C7" w14:textId="77777777" w:rsidR="003832E1" w:rsidRPr="00E56F2B" w:rsidRDefault="003832E1" w:rsidP="00ED6113">
            <w:pPr>
              <w:jc w:val="center"/>
              <w:rPr>
                <w:rFonts w:ascii="Arial" w:hAnsi="Arial" w:cs="Arial"/>
                <w:lang w:val="en-US"/>
              </w:rPr>
            </w:pPr>
            <w:r w:rsidRPr="00E56F2B">
              <w:rPr>
                <w:rFonts w:ascii="Arial" w:hAnsi="Arial" w:cs="Arial"/>
                <w:lang w:val="en-US"/>
              </w:rPr>
              <w:t>0.72</w:t>
            </w:r>
          </w:p>
        </w:tc>
      </w:tr>
      <w:tr w:rsidR="003832E1" w:rsidRPr="00E56F2B" w14:paraId="3E3DA054"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10B179E3" w14:textId="77777777" w:rsidR="003832E1" w:rsidRPr="00E56F2B" w:rsidRDefault="003832E1" w:rsidP="00ED6113">
            <w:pPr>
              <w:jc w:val="both"/>
              <w:rPr>
                <w:rFonts w:ascii="Arial" w:hAnsi="Arial" w:cs="Arial"/>
                <w:lang w:val="en-US"/>
              </w:rPr>
            </w:pPr>
            <w:r w:rsidRPr="00E56F2B">
              <w:rPr>
                <w:rFonts w:ascii="Arial" w:hAnsi="Arial" w:cs="Arial"/>
                <w:lang w:val="en-US"/>
              </w:rPr>
              <w:t>Use of antenatal steroids (%)</w:t>
            </w:r>
          </w:p>
        </w:tc>
        <w:tc>
          <w:tcPr>
            <w:tcW w:w="1984" w:type="dxa"/>
            <w:tcBorders>
              <w:top w:val="single" w:sz="8" w:space="0" w:color="auto"/>
              <w:left w:val="nil"/>
              <w:bottom w:val="single" w:sz="8" w:space="0" w:color="auto"/>
              <w:right w:val="nil"/>
            </w:tcBorders>
            <w:shd w:val="clear" w:color="auto" w:fill="auto"/>
            <w:tcMar>
              <w:left w:w="108" w:type="dxa"/>
            </w:tcMar>
          </w:tcPr>
          <w:p w14:paraId="039DC320" w14:textId="77777777" w:rsidR="003832E1" w:rsidRPr="00E56F2B" w:rsidRDefault="003832E1" w:rsidP="00ED6113">
            <w:pPr>
              <w:jc w:val="center"/>
              <w:rPr>
                <w:rFonts w:ascii="Arial" w:hAnsi="Arial" w:cs="Arial"/>
                <w:lang w:val="en-US"/>
              </w:rPr>
            </w:pPr>
            <w:r w:rsidRPr="00E56F2B">
              <w:rPr>
                <w:rFonts w:ascii="Arial" w:hAnsi="Arial" w:cs="Arial"/>
                <w:lang w:val="en-US"/>
              </w:rPr>
              <w:t>36(73)</w:t>
            </w:r>
          </w:p>
        </w:tc>
        <w:tc>
          <w:tcPr>
            <w:tcW w:w="2268" w:type="dxa"/>
            <w:tcBorders>
              <w:top w:val="single" w:sz="8" w:space="0" w:color="auto"/>
              <w:left w:val="nil"/>
              <w:bottom w:val="single" w:sz="8" w:space="0" w:color="auto"/>
              <w:right w:val="nil"/>
            </w:tcBorders>
            <w:shd w:val="clear" w:color="auto" w:fill="auto"/>
            <w:tcMar>
              <w:left w:w="108" w:type="dxa"/>
            </w:tcMar>
          </w:tcPr>
          <w:p w14:paraId="565344F1" w14:textId="77777777" w:rsidR="003832E1" w:rsidRPr="00E56F2B" w:rsidRDefault="003832E1" w:rsidP="00ED6113">
            <w:pPr>
              <w:jc w:val="center"/>
              <w:rPr>
                <w:rFonts w:ascii="Arial" w:hAnsi="Arial" w:cs="Arial"/>
                <w:lang w:val="en-US"/>
              </w:rPr>
            </w:pPr>
            <w:r w:rsidRPr="00E56F2B">
              <w:rPr>
                <w:rFonts w:ascii="Arial" w:hAnsi="Arial" w:cs="Arial"/>
                <w:lang w:val="en-US"/>
              </w:rPr>
              <w:t>35(88)</w:t>
            </w:r>
          </w:p>
        </w:tc>
        <w:tc>
          <w:tcPr>
            <w:tcW w:w="1037" w:type="dxa"/>
            <w:tcBorders>
              <w:top w:val="single" w:sz="8" w:space="0" w:color="auto"/>
              <w:left w:val="nil"/>
              <w:bottom w:val="single" w:sz="8" w:space="0" w:color="auto"/>
              <w:right w:val="nil"/>
            </w:tcBorders>
            <w:shd w:val="clear" w:color="auto" w:fill="auto"/>
            <w:tcMar>
              <w:left w:w="108" w:type="dxa"/>
            </w:tcMar>
          </w:tcPr>
          <w:p w14:paraId="5388B2BB" w14:textId="77777777" w:rsidR="003832E1" w:rsidRPr="00E56F2B" w:rsidRDefault="003832E1" w:rsidP="00ED6113">
            <w:pPr>
              <w:jc w:val="center"/>
              <w:rPr>
                <w:rFonts w:ascii="Arial" w:hAnsi="Arial" w:cs="Arial"/>
                <w:lang w:val="en-US"/>
              </w:rPr>
            </w:pPr>
            <w:r w:rsidRPr="00E56F2B">
              <w:rPr>
                <w:rFonts w:ascii="Arial" w:hAnsi="Arial" w:cs="Arial"/>
                <w:lang w:val="en-US"/>
              </w:rPr>
              <w:t>0.10</w:t>
            </w:r>
          </w:p>
        </w:tc>
      </w:tr>
      <w:tr w:rsidR="003832E1" w:rsidRPr="00E56F2B" w14:paraId="38557405"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5D3C7BAC" w14:textId="77777777" w:rsidR="003832E1" w:rsidRPr="00E56F2B" w:rsidRDefault="003832E1" w:rsidP="00ED6113">
            <w:pPr>
              <w:jc w:val="both"/>
              <w:rPr>
                <w:rFonts w:ascii="Arial" w:hAnsi="Arial" w:cs="Arial"/>
                <w:lang w:val="en-US"/>
              </w:rPr>
            </w:pPr>
            <w:r w:rsidRPr="00E56F2B">
              <w:rPr>
                <w:rFonts w:ascii="Arial" w:hAnsi="Arial" w:cs="Arial"/>
                <w:lang w:val="en-US"/>
              </w:rPr>
              <w:t>Caesarean delivery (%)</w:t>
            </w:r>
          </w:p>
        </w:tc>
        <w:tc>
          <w:tcPr>
            <w:tcW w:w="1984" w:type="dxa"/>
            <w:tcBorders>
              <w:top w:val="single" w:sz="8" w:space="0" w:color="auto"/>
              <w:left w:val="nil"/>
              <w:bottom w:val="single" w:sz="8" w:space="0" w:color="auto"/>
              <w:right w:val="nil"/>
            </w:tcBorders>
            <w:shd w:val="clear" w:color="auto" w:fill="auto"/>
            <w:tcMar>
              <w:left w:w="108" w:type="dxa"/>
            </w:tcMar>
          </w:tcPr>
          <w:p w14:paraId="7461686C" w14:textId="77777777" w:rsidR="003832E1" w:rsidRPr="00E56F2B" w:rsidRDefault="003832E1" w:rsidP="00ED6113">
            <w:pPr>
              <w:jc w:val="center"/>
              <w:rPr>
                <w:rFonts w:ascii="Arial" w:hAnsi="Arial" w:cs="Arial"/>
                <w:lang w:val="en-US"/>
              </w:rPr>
            </w:pPr>
            <w:r w:rsidRPr="00E56F2B">
              <w:rPr>
                <w:rFonts w:ascii="Arial" w:hAnsi="Arial" w:cs="Arial"/>
                <w:lang w:val="en-US"/>
              </w:rPr>
              <w:t>17(35)</w:t>
            </w:r>
          </w:p>
        </w:tc>
        <w:tc>
          <w:tcPr>
            <w:tcW w:w="2268" w:type="dxa"/>
            <w:tcBorders>
              <w:top w:val="single" w:sz="8" w:space="0" w:color="auto"/>
              <w:left w:val="nil"/>
              <w:bottom w:val="single" w:sz="8" w:space="0" w:color="auto"/>
              <w:right w:val="nil"/>
            </w:tcBorders>
            <w:shd w:val="clear" w:color="auto" w:fill="auto"/>
            <w:tcMar>
              <w:left w:w="108" w:type="dxa"/>
            </w:tcMar>
          </w:tcPr>
          <w:p w14:paraId="57EFE980" w14:textId="77777777" w:rsidR="003832E1" w:rsidRPr="00E56F2B" w:rsidRDefault="003832E1" w:rsidP="00ED6113">
            <w:pPr>
              <w:jc w:val="center"/>
              <w:rPr>
                <w:rFonts w:ascii="Arial" w:hAnsi="Arial" w:cs="Arial"/>
                <w:lang w:val="en-US"/>
              </w:rPr>
            </w:pPr>
            <w:r w:rsidRPr="00E56F2B">
              <w:rPr>
                <w:rFonts w:ascii="Arial" w:hAnsi="Arial" w:cs="Arial"/>
                <w:lang w:val="en-US"/>
              </w:rPr>
              <w:t>7(18)</w:t>
            </w:r>
          </w:p>
        </w:tc>
        <w:tc>
          <w:tcPr>
            <w:tcW w:w="1037" w:type="dxa"/>
            <w:tcBorders>
              <w:top w:val="single" w:sz="8" w:space="0" w:color="auto"/>
              <w:left w:val="nil"/>
              <w:bottom w:val="single" w:sz="8" w:space="0" w:color="auto"/>
              <w:right w:val="nil"/>
            </w:tcBorders>
            <w:shd w:val="clear" w:color="auto" w:fill="auto"/>
            <w:tcMar>
              <w:left w:w="108" w:type="dxa"/>
            </w:tcMar>
          </w:tcPr>
          <w:p w14:paraId="29DDAD7E" w14:textId="77777777" w:rsidR="003832E1" w:rsidRPr="00E56F2B" w:rsidRDefault="003832E1" w:rsidP="00ED6113">
            <w:pPr>
              <w:jc w:val="center"/>
              <w:rPr>
                <w:rFonts w:ascii="Arial" w:hAnsi="Arial" w:cs="Arial"/>
                <w:lang w:val="en-US"/>
              </w:rPr>
            </w:pPr>
            <w:r w:rsidRPr="00E56F2B">
              <w:rPr>
                <w:rFonts w:ascii="Arial" w:hAnsi="Arial" w:cs="Arial"/>
                <w:lang w:val="en-US"/>
              </w:rPr>
              <w:t>0.07</w:t>
            </w:r>
          </w:p>
        </w:tc>
      </w:tr>
      <w:tr w:rsidR="003832E1" w:rsidRPr="00E56F2B" w14:paraId="37AC260D"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4150B4F7" w14:textId="77777777" w:rsidR="003832E1" w:rsidRPr="00E56F2B" w:rsidRDefault="003832E1" w:rsidP="00ED6113">
            <w:pPr>
              <w:jc w:val="both"/>
              <w:rPr>
                <w:rFonts w:ascii="Arial" w:hAnsi="Arial" w:cs="Arial"/>
                <w:lang w:val="en-US"/>
              </w:rPr>
            </w:pPr>
            <w:r w:rsidRPr="00E56F2B">
              <w:rPr>
                <w:rFonts w:ascii="Arial" w:hAnsi="Arial" w:cs="Arial"/>
                <w:lang w:val="en-US"/>
              </w:rPr>
              <w:t xml:space="preserve">Apgar score at 5 min ≤ 6 (%) </w:t>
            </w:r>
          </w:p>
        </w:tc>
        <w:tc>
          <w:tcPr>
            <w:tcW w:w="1984" w:type="dxa"/>
            <w:tcBorders>
              <w:top w:val="single" w:sz="8" w:space="0" w:color="auto"/>
              <w:left w:val="nil"/>
              <w:bottom w:val="single" w:sz="8" w:space="0" w:color="auto"/>
              <w:right w:val="nil"/>
            </w:tcBorders>
            <w:shd w:val="clear" w:color="auto" w:fill="auto"/>
            <w:tcMar>
              <w:left w:w="108" w:type="dxa"/>
            </w:tcMar>
          </w:tcPr>
          <w:p w14:paraId="503B36B4" w14:textId="77777777" w:rsidR="003832E1" w:rsidRPr="00E56F2B" w:rsidRDefault="003832E1" w:rsidP="00ED6113">
            <w:pPr>
              <w:jc w:val="center"/>
              <w:rPr>
                <w:rFonts w:ascii="Arial" w:hAnsi="Arial" w:cs="Arial"/>
                <w:lang w:val="en-US"/>
              </w:rPr>
            </w:pPr>
            <w:r w:rsidRPr="00E56F2B">
              <w:rPr>
                <w:rFonts w:ascii="Arial" w:hAnsi="Arial" w:cs="Arial"/>
                <w:lang w:val="en-US"/>
              </w:rPr>
              <w:t>19(39)</w:t>
            </w:r>
          </w:p>
        </w:tc>
        <w:tc>
          <w:tcPr>
            <w:tcW w:w="2268" w:type="dxa"/>
            <w:tcBorders>
              <w:top w:val="single" w:sz="8" w:space="0" w:color="auto"/>
              <w:left w:val="nil"/>
              <w:bottom w:val="single" w:sz="8" w:space="0" w:color="auto"/>
              <w:right w:val="nil"/>
            </w:tcBorders>
            <w:shd w:val="clear" w:color="auto" w:fill="auto"/>
            <w:tcMar>
              <w:left w:w="108" w:type="dxa"/>
            </w:tcMar>
          </w:tcPr>
          <w:p w14:paraId="0AAE8277" w14:textId="77777777" w:rsidR="003832E1" w:rsidRPr="00E56F2B" w:rsidRDefault="003832E1" w:rsidP="00ED6113">
            <w:pPr>
              <w:jc w:val="center"/>
              <w:rPr>
                <w:rFonts w:ascii="Arial" w:hAnsi="Arial" w:cs="Arial"/>
                <w:lang w:val="en-US"/>
              </w:rPr>
            </w:pPr>
            <w:r w:rsidRPr="00E56F2B">
              <w:rPr>
                <w:rFonts w:ascii="Arial" w:hAnsi="Arial" w:cs="Arial"/>
                <w:lang w:val="en-US"/>
              </w:rPr>
              <w:t>14(35)</w:t>
            </w:r>
          </w:p>
        </w:tc>
        <w:tc>
          <w:tcPr>
            <w:tcW w:w="1037" w:type="dxa"/>
            <w:tcBorders>
              <w:top w:val="single" w:sz="8" w:space="0" w:color="auto"/>
              <w:left w:val="nil"/>
              <w:bottom w:val="single" w:sz="8" w:space="0" w:color="auto"/>
              <w:right w:val="nil"/>
            </w:tcBorders>
            <w:shd w:val="clear" w:color="auto" w:fill="auto"/>
            <w:tcMar>
              <w:left w:w="108" w:type="dxa"/>
            </w:tcMar>
          </w:tcPr>
          <w:p w14:paraId="63CFD85C" w14:textId="77777777" w:rsidR="003832E1" w:rsidRPr="00E56F2B" w:rsidRDefault="003832E1" w:rsidP="00ED6113">
            <w:pPr>
              <w:jc w:val="center"/>
              <w:rPr>
                <w:rFonts w:ascii="Arial" w:hAnsi="Arial" w:cs="Arial"/>
                <w:lang w:val="en-US"/>
              </w:rPr>
            </w:pPr>
            <w:r w:rsidRPr="00E56F2B">
              <w:rPr>
                <w:rFonts w:ascii="Arial" w:hAnsi="Arial" w:cs="Arial"/>
                <w:lang w:val="en-US"/>
              </w:rPr>
              <w:t>0.71</w:t>
            </w:r>
          </w:p>
        </w:tc>
      </w:tr>
      <w:tr w:rsidR="003832E1" w:rsidRPr="00E56F2B" w14:paraId="0FC60890"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623C9863" w14:textId="77777777" w:rsidR="003832E1" w:rsidRPr="00E56F2B" w:rsidRDefault="003832E1" w:rsidP="00ED6113">
            <w:pPr>
              <w:jc w:val="both"/>
              <w:rPr>
                <w:rFonts w:ascii="Arial" w:hAnsi="Arial" w:cs="Arial"/>
                <w:lang w:val="en-US"/>
              </w:rPr>
            </w:pPr>
            <w:r w:rsidRPr="00E56F2B">
              <w:rPr>
                <w:rFonts w:ascii="Arial" w:hAnsi="Arial" w:cs="Arial"/>
                <w:lang w:val="en-US"/>
              </w:rPr>
              <w:t>Surfactant use (%)</w:t>
            </w:r>
          </w:p>
        </w:tc>
        <w:tc>
          <w:tcPr>
            <w:tcW w:w="1984" w:type="dxa"/>
            <w:tcBorders>
              <w:top w:val="single" w:sz="8" w:space="0" w:color="auto"/>
              <w:left w:val="nil"/>
              <w:bottom w:val="single" w:sz="8" w:space="0" w:color="auto"/>
              <w:right w:val="nil"/>
            </w:tcBorders>
            <w:shd w:val="clear" w:color="auto" w:fill="auto"/>
            <w:tcMar>
              <w:left w:w="108" w:type="dxa"/>
            </w:tcMar>
          </w:tcPr>
          <w:p w14:paraId="49AEFBBC" w14:textId="77777777" w:rsidR="003832E1" w:rsidRPr="00E56F2B" w:rsidRDefault="003832E1" w:rsidP="00ED6113">
            <w:pPr>
              <w:jc w:val="center"/>
              <w:rPr>
                <w:rFonts w:ascii="Arial" w:hAnsi="Arial" w:cs="Arial"/>
                <w:lang w:val="en-US"/>
              </w:rPr>
            </w:pPr>
            <w:r w:rsidRPr="00E56F2B">
              <w:rPr>
                <w:rFonts w:ascii="Arial" w:hAnsi="Arial" w:cs="Arial"/>
                <w:lang w:val="en-US"/>
              </w:rPr>
              <w:t>26(53)</w:t>
            </w:r>
          </w:p>
        </w:tc>
        <w:tc>
          <w:tcPr>
            <w:tcW w:w="2268" w:type="dxa"/>
            <w:tcBorders>
              <w:top w:val="single" w:sz="8" w:space="0" w:color="auto"/>
              <w:left w:val="nil"/>
              <w:bottom w:val="single" w:sz="8" w:space="0" w:color="auto"/>
              <w:right w:val="nil"/>
            </w:tcBorders>
            <w:shd w:val="clear" w:color="auto" w:fill="auto"/>
            <w:tcMar>
              <w:left w:w="108" w:type="dxa"/>
            </w:tcMar>
          </w:tcPr>
          <w:p w14:paraId="58FC391B" w14:textId="77777777" w:rsidR="003832E1" w:rsidRPr="00E56F2B" w:rsidRDefault="003832E1" w:rsidP="00ED6113">
            <w:pPr>
              <w:jc w:val="center"/>
              <w:rPr>
                <w:rFonts w:ascii="Arial" w:hAnsi="Arial" w:cs="Arial"/>
                <w:lang w:val="en-US"/>
              </w:rPr>
            </w:pPr>
            <w:r w:rsidRPr="00E56F2B">
              <w:rPr>
                <w:rFonts w:ascii="Arial" w:hAnsi="Arial" w:cs="Arial"/>
                <w:lang w:val="en-US"/>
              </w:rPr>
              <w:t>26(65)</w:t>
            </w:r>
          </w:p>
        </w:tc>
        <w:tc>
          <w:tcPr>
            <w:tcW w:w="1037" w:type="dxa"/>
            <w:tcBorders>
              <w:top w:val="single" w:sz="8" w:space="0" w:color="auto"/>
              <w:left w:val="nil"/>
              <w:bottom w:val="single" w:sz="8" w:space="0" w:color="auto"/>
              <w:right w:val="nil"/>
            </w:tcBorders>
            <w:shd w:val="clear" w:color="auto" w:fill="auto"/>
            <w:tcMar>
              <w:left w:w="108" w:type="dxa"/>
            </w:tcMar>
          </w:tcPr>
          <w:p w14:paraId="5F27AA88" w14:textId="77777777" w:rsidR="003832E1" w:rsidRPr="00E56F2B" w:rsidRDefault="003832E1" w:rsidP="00ED6113">
            <w:pPr>
              <w:jc w:val="center"/>
              <w:rPr>
                <w:rFonts w:ascii="Arial" w:hAnsi="Arial" w:cs="Arial"/>
                <w:lang w:val="en-US"/>
              </w:rPr>
            </w:pPr>
            <w:r w:rsidRPr="00E56F2B">
              <w:rPr>
                <w:rFonts w:ascii="Arial" w:hAnsi="Arial" w:cs="Arial"/>
                <w:lang w:val="en-US"/>
              </w:rPr>
              <w:t>0.26</w:t>
            </w:r>
          </w:p>
        </w:tc>
      </w:tr>
      <w:tr w:rsidR="003832E1" w:rsidRPr="00E56F2B" w14:paraId="31C5235A"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3B433808" w14:textId="77777777" w:rsidR="003832E1" w:rsidRPr="00E56F2B" w:rsidRDefault="003832E1" w:rsidP="00ED6113">
            <w:pPr>
              <w:jc w:val="both"/>
              <w:rPr>
                <w:rFonts w:ascii="Arial" w:hAnsi="Arial" w:cs="Arial"/>
                <w:lang w:val="en-US"/>
              </w:rPr>
            </w:pPr>
            <w:r w:rsidRPr="00E56F2B">
              <w:rPr>
                <w:rFonts w:ascii="Arial" w:hAnsi="Arial" w:cs="Arial"/>
                <w:lang w:val="en-US"/>
              </w:rPr>
              <w:t>pCO</w:t>
            </w:r>
            <w:r w:rsidRPr="00E56F2B">
              <w:rPr>
                <w:rFonts w:ascii="Arial" w:hAnsi="Arial" w:cs="Arial"/>
                <w:vertAlign w:val="subscript"/>
                <w:lang w:val="en-US"/>
              </w:rPr>
              <w:t>2</w:t>
            </w:r>
            <w:r w:rsidRPr="00E56F2B">
              <w:rPr>
                <w:rFonts w:ascii="Arial" w:hAnsi="Arial" w:cs="Arial"/>
                <w:lang w:val="en-US"/>
              </w:rPr>
              <w:t xml:space="preserve"> ≥7  </w:t>
            </w:r>
            <w:proofErr w:type="spellStart"/>
            <w:r w:rsidRPr="00E56F2B">
              <w:rPr>
                <w:rFonts w:ascii="Arial" w:hAnsi="Arial" w:cs="Arial"/>
                <w:lang w:val="en-US"/>
              </w:rPr>
              <w:t>kPa</w:t>
            </w:r>
            <w:proofErr w:type="spellEnd"/>
            <w:r w:rsidRPr="00E56F2B">
              <w:rPr>
                <w:rFonts w:ascii="Arial" w:hAnsi="Arial" w:cs="Arial"/>
                <w:lang w:val="en-US"/>
              </w:rPr>
              <w:t>(%)</w:t>
            </w:r>
          </w:p>
        </w:tc>
        <w:tc>
          <w:tcPr>
            <w:tcW w:w="1984" w:type="dxa"/>
            <w:tcBorders>
              <w:top w:val="single" w:sz="8" w:space="0" w:color="auto"/>
              <w:left w:val="nil"/>
              <w:bottom w:val="single" w:sz="8" w:space="0" w:color="auto"/>
              <w:right w:val="nil"/>
            </w:tcBorders>
            <w:shd w:val="clear" w:color="auto" w:fill="auto"/>
            <w:tcMar>
              <w:left w:w="108" w:type="dxa"/>
            </w:tcMar>
          </w:tcPr>
          <w:p w14:paraId="1CC95BD5" w14:textId="77777777" w:rsidR="003832E1" w:rsidRPr="00E56F2B" w:rsidRDefault="003832E1" w:rsidP="00ED6113">
            <w:pPr>
              <w:jc w:val="center"/>
              <w:rPr>
                <w:rFonts w:ascii="Arial" w:hAnsi="Arial" w:cs="Arial"/>
                <w:lang w:val="en-US"/>
              </w:rPr>
            </w:pPr>
            <w:r w:rsidRPr="00E56F2B">
              <w:rPr>
                <w:rFonts w:ascii="Arial" w:hAnsi="Arial" w:cs="Arial"/>
                <w:lang w:val="en-US"/>
              </w:rPr>
              <w:t>25(58)</w:t>
            </w:r>
            <w:r w:rsidRPr="00E56F2B">
              <w:rPr>
                <w:rFonts w:ascii="Arial" w:hAnsi="Arial" w:cs="Arial"/>
                <w:vertAlign w:val="superscript"/>
                <w:lang w:val="en-US"/>
              </w:rPr>
              <w:t>a</w:t>
            </w:r>
          </w:p>
        </w:tc>
        <w:tc>
          <w:tcPr>
            <w:tcW w:w="2268" w:type="dxa"/>
            <w:tcBorders>
              <w:top w:val="single" w:sz="8" w:space="0" w:color="auto"/>
              <w:left w:val="nil"/>
              <w:bottom w:val="single" w:sz="8" w:space="0" w:color="auto"/>
              <w:right w:val="nil"/>
            </w:tcBorders>
            <w:shd w:val="clear" w:color="auto" w:fill="auto"/>
            <w:tcMar>
              <w:left w:w="108" w:type="dxa"/>
            </w:tcMar>
          </w:tcPr>
          <w:p w14:paraId="73D4B472" w14:textId="77777777" w:rsidR="003832E1" w:rsidRPr="00E56F2B" w:rsidRDefault="003832E1" w:rsidP="00ED6113">
            <w:pPr>
              <w:jc w:val="center"/>
              <w:rPr>
                <w:rFonts w:ascii="Arial" w:hAnsi="Arial" w:cs="Arial"/>
                <w:lang w:val="en-US"/>
              </w:rPr>
            </w:pPr>
            <w:r w:rsidRPr="00E56F2B">
              <w:rPr>
                <w:rFonts w:ascii="Arial" w:hAnsi="Arial" w:cs="Arial"/>
                <w:lang w:val="en-US"/>
              </w:rPr>
              <w:t>29(73)</w:t>
            </w:r>
          </w:p>
        </w:tc>
        <w:tc>
          <w:tcPr>
            <w:tcW w:w="1037" w:type="dxa"/>
            <w:tcBorders>
              <w:top w:val="single" w:sz="8" w:space="0" w:color="auto"/>
              <w:left w:val="nil"/>
              <w:bottom w:val="single" w:sz="8" w:space="0" w:color="auto"/>
              <w:right w:val="nil"/>
            </w:tcBorders>
            <w:shd w:val="clear" w:color="auto" w:fill="auto"/>
            <w:tcMar>
              <w:left w:w="108" w:type="dxa"/>
            </w:tcMar>
          </w:tcPr>
          <w:p w14:paraId="421B70DA" w14:textId="77777777" w:rsidR="003832E1" w:rsidRPr="00E56F2B" w:rsidRDefault="003832E1" w:rsidP="00ED6113">
            <w:pPr>
              <w:jc w:val="center"/>
              <w:rPr>
                <w:rFonts w:ascii="Arial" w:hAnsi="Arial" w:cs="Arial"/>
                <w:lang w:val="en-US"/>
              </w:rPr>
            </w:pPr>
            <w:r w:rsidRPr="00E56F2B">
              <w:rPr>
                <w:rFonts w:ascii="Arial" w:hAnsi="Arial" w:cs="Arial"/>
                <w:lang w:val="en-US"/>
              </w:rPr>
              <w:t>0.17</w:t>
            </w:r>
          </w:p>
        </w:tc>
      </w:tr>
      <w:tr w:rsidR="003832E1" w:rsidRPr="00E56F2B" w14:paraId="48FF664F"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72EA0A76" w14:textId="77777777" w:rsidR="003832E1" w:rsidRPr="00E56F2B" w:rsidRDefault="003832E1" w:rsidP="00ED6113">
            <w:pPr>
              <w:rPr>
                <w:rFonts w:ascii="Arial" w:hAnsi="Arial" w:cs="Arial"/>
                <w:lang w:val="en-US"/>
              </w:rPr>
            </w:pPr>
            <w:r w:rsidRPr="00E56F2B">
              <w:rPr>
                <w:rFonts w:ascii="Arial" w:hAnsi="Arial" w:cs="Arial"/>
                <w:lang w:val="en-US"/>
              </w:rPr>
              <w:t>Time difference birth and start first course of medication (days)</w:t>
            </w:r>
          </w:p>
        </w:tc>
        <w:tc>
          <w:tcPr>
            <w:tcW w:w="1984" w:type="dxa"/>
            <w:tcBorders>
              <w:top w:val="single" w:sz="8" w:space="0" w:color="auto"/>
              <w:left w:val="nil"/>
              <w:bottom w:val="single" w:sz="8" w:space="0" w:color="auto"/>
              <w:right w:val="nil"/>
            </w:tcBorders>
            <w:shd w:val="clear" w:color="auto" w:fill="auto"/>
            <w:tcMar>
              <w:left w:w="108" w:type="dxa"/>
            </w:tcMar>
          </w:tcPr>
          <w:p w14:paraId="17A037BF" w14:textId="77777777" w:rsidR="003832E1" w:rsidRPr="00E56F2B" w:rsidRDefault="003832E1" w:rsidP="00ED6113">
            <w:pPr>
              <w:jc w:val="center"/>
              <w:rPr>
                <w:rFonts w:ascii="Arial" w:hAnsi="Arial" w:cs="Arial"/>
                <w:lang w:val="en-US"/>
              </w:rPr>
            </w:pPr>
            <w:r w:rsidRPr="00E56F2B">
              <w:rPr>
                <w:rFonts w:ascii="Arial" w:hAnsi="Arial" w:cs="Arial"/>
                <w:lang w:val="en-US"/>
              </w:rPr>
              <w:t>8 (3-45)</w:t>
            </w:r>
          </w:p>
        </w:tc>
        <w:tc>
          <w:tcPr>
            <w:tcW w:w="2268" w:type="dxa"/>
            <w:tcBorders>
              <w:top w:val="single" w:sz="8" w:space="0" w:color="auto"/>
              <w:left w:val="nil"/>
              <w:bottom w:val="single" w:sz="8" w:space="0" w:color="auto"/>
              <w:right w:val="nil"/>
            </w:tcBorders>
            <w:shd w:val="clear" w:color="auto" w:fill="auto"/>
            <w:tcMar>
              <w:left w:w="108" w:type="dxa"/>
            </w:tcMar>
          </w:tcPr>
          <w:p w14:paraId="78875CFF" w14:textId="77777777" w:rsidR="003832E1" w:rsidRPr="00E56F2B" w:rsidRDefault="003832E1" w:rsidP="00ED6113">
            <w:pPr>
              <w:jc w:val="center"/>
              <w:rPr>
                <w:rFonts w:ascii="Arial" w:hAnsi="Arial" w:cs="Arial"/>
                <w:lang w:val="en-US"/>
              </w:rPr>
            </w:pPr>
            <w:r w:rsidRPr="00E56F2B">
              <w:rPr>
                <w:rFonts w:ascii="Arial" w:hAnsi="Arial" w:cs="Arial"/>
                <w:lang w:val="en-US"/>
              </w:rPr>
              <w:t>6 (2-29)</w:t>
            </w:r>
          </w:p>
        </w:tc>
        <w:tc>
          <w:tcPr>
            <w:tcW w:w="1037" w:type="dxa"/>
            <w:tcBorders>
              <w:top w:val="single" w:sz="8" w:space="0" w:color="auto"/>
              <w:left w:val="nil"/>
              <w:bottom w:val="single" w:sz="8" w:space="0" w:color="auto"/>
              <w:right w:val="nil"/>
            </w:tcBorders>
            <w:shd w:val="clear" w:color="auto" w:fill="auto"/>
            <w:tcMar>
              <w:left w:w="108" w:type="dxa"/>
            </w:tcMar>
          </w:tcPr>
          <w:p w14:paraId="7C078ED4" w14:textId="77777777" w:rsidR="003832E1" w:rsidRPr="00E56F2B" w:rsidRDefault="003832E1" w:rsidP="00ED6113">
            <w:pPr>
              <w:jc w:val="center"/>
              <w:rPr>
                <w:rFonts w:ascii="Arial" w:hAnsi="Arial" w:cs="Arial"/>
                <w:vertAlign w:val="superscript"/>
                <w:lang w:val="en-US"/>
              </w:rPr>
            </w:pPr>
            <w:r w:rsidRPr="00E56F2B">
              <w:rPr>
                <w:rFonts w:ascii="Arial" w:hAnsi="Arial" w:cs="Arial"/>
                <w:lang w:val="en-US"/>
              </w:rPr>
              <w:t>0.02</w:t>
            </w:r>
            <w:r w:rsidRPr="00E56F2B">
              <w:rPr>
                <w:rFonts w:ascii="Arial" w:hAnsi="Arial" w:cs="Arial"/>
                <w:vertAlign w:val="superscript"/>
                <w:lang w:val="en-US"/>
              </w:rPr>
              <w:t>b</w:t>
            </w:r>
          </w:p>
        </w:tc>
      </w:tr>
      <w:tr w:rsidR="003832E1" w:rsidRPr="00E56F2B" w14:paraId="12900D60"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0904B1F4" w14:textId="77777777" w:rsidR="003832E1" w:rsidRPr="00E56F2B" w:rsidRDefault="003832E1" w:rsidP="00ED6113">
            <w:pPr>
              <w:jc w:val="both"/>
              <w:rPr>
                <w:rFonts w:ascii="Arial" w:hAnsi="Arial" w:cs="Arial"/>
                <w:lang w:val="en-US"/>
              </w:rPr>
            </w:pPr>
            <w:r w:rsidRPr="00E56F2B">
              <w:rPr>
                <w:rFonts w:ascii="Arial" w:hAnsi="Arial" w:cs="Arial"/>
                <w:lang w:val="en-US"/>
              </w:rPr>
              <w:t>Tachypnoea (%)</w:t>
            </w:r>
          </w:p>
        </w:tc>
        <w:tc>
          <w:tcPr>
            <w:tcW w:w="1984" w:type="dxa"/>
            <w:tcBorders>
              <w:top w:val="single" w:sz="8" w:space="0" w:color="auto"/>
              <w:left w:val="nil"/>
              <w:bottom w:val="single" w:sz="8" w:space="0" w:color="auto"/>
              <w:right w:val="nil"/>
            </w:tcBorders>
            <w:shd w:val="clear" w:color="auto" w:fill="auto"/>
            <w:tcMar>
              <w:left w:w="108" w:type="dxa"/>
            </w:tcMar>
          </w:tcPr>
          <w:p w14:paraId="142B9B89" w14:textId="77777777" w:rsidR="003832E1" w:rsidRPr="00E56F2B" w:rsidRDefault="003832E1" w:rsidP="00ED6113">
            <w:pPr>
              <w:jc w:val="center"/>
              <w:rPr>
                <w:rFonts w:ascii="Arial" w:hAnsi="Arial" w:cs="Arial"/>
                <w:lang w:val="en-US"/>
              </w:rPr>
            </w:pPr>
            <w:r w:rsidRPr="00E56F2B">
              <w:rPr>
                <w:rFonts w:ascii="Arial" w:hAnsi="Arial" w:cs="Arial"/>
                <w:lang w:val="en-US"/>
              </w:rPr>
              <w:t>19(39)</w:t>
            </w:r>
          </w:p>
        </w:tc>
        <w:tc>
          <w:tcPr>
            <w:tcW w:w="2268" w:type="dxa"/>
            <w:tcBorders>
              <w:top w:val="single" w:sz="8" w:space="0" w:color="auto"/>
              <w:left w:val="nil"/>
              <w:bottom w:val="single" w:sz="8" w:space="0" w:color="auto"/>
              <w:right w:val="nil"/>
            </w:tcBorders>
            <w:shd w:val="clear" w:color="auto" w:fill="auto"/>
            <w:tcMar>
              <w:left w:w="108" w:type="dxa"/>
            </w:tcMar>
          </w:tcPr>
          <w:p w14:paraId="67FA8B98" w14:textId="77777777" w:rsidR="003832E1" w:rsidRPr="00E56F2B" w:rsidRDefault="003832E1" w:rsidP="00ED6113">
            <w:pPr>
              <w:jc w:val="center"/>
              <w:rPr>
                <w:rFonts w:ascii="Arial" w:hAnsi="Arial" w:cs="Arial"/>
                <w:lang w:val="en-US"/>
              </w:rPr>
            </w:pPr>
            <w:r w:rsidRPr="00E56F2B">
              <w:rPr>
                <w:rFonts w:ascii="Arial" w:hAnsi="Arial" w:cs="Arial"/>
                <w:lang w:val="en-US"/>
              </w:rPr>
              <w:t>14(35)</w:t>
            </w:r>
          </w:p>
        </w:tc>
        <w:tc>
          <w:tcPr>
            <w:tcW w:w="1037" w:type="dxa"/>
            <w:tcBorders>
              <w:top w:val="single" w:sz="8" w:space="0" w:color="auto"/>
              <w:left w:val="nil"/>
              <w:bottom w:val="single" w:sz="8" w:space="0" w:color="auto"/>
              <w:right w:val="nil"/>
            </w:tcBorders>
            <w:shd w:val="clear" w:color="auto" w:fill="auto"/>
            <w:tcMar>
              <w:left w:w="108" w:type="dxa"/>
            </w:tcMar>
          </w:tcPr>
          <w:p w14:paraId="11CA223C" w14:textId="77777777" w:rsidR="003832E1" w:rsidRPr="00E56F2B" w:rsidRDefault="003832E1" w:rsidP="00ED6113">
            <w:pPr>
              <w:jc w:val="center"/>
              <w:rPr>
                <w:rFonts w:ascii="Arial" w:hAnsi="Arial" w:cs="Arial"/>
                <w:lang w:val="en-US"/>
              </w:rPr>
            </w:pPr>
            <w:r w:rsidRPr="00E56F2B">
              <w:rPr>
                <w:rFonts w:ascii="Arial" w:hAnsi="Arial" w:cs="Arial"/>
                <w:lang w:val="en-US"/>
              </w:rPr>
              <w:t>0.71</w:t>
            </w:r>
          </w:p>
        </w:tc>
      </w:tr>
      <w:tr w:rsidR="003832E1" w:rsidRPr="00E56F2B" w14:paraId="2FC11E31"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3B5DCA7B" w14:textId="77777777" w:rsidR="003832E1" w:rsidRPr="00E56F2B" w:rsidRDefault="003832E1" w:rsidP="00ED6113">
            <w:pPr>
              <w:jc w:val="both"/>
              <w:rPr>
                <w:rFonts w:ascii="Arial" w:hAnsi="Arial" w:cs="Arial"/>
                <w:lang w:val="en-US"/>
              </w:rPr>
            </w:pPr>
            <w:r w:rsidRPr="00E56F2B">
              <w:rPr>
                <w:rFonts w:ascii="Arial" w:hAnsi="Arial" w:cs="Arial"/>
                <w:lang w:val="en-US"/>
              </w:rPr>
              <w:t>Pulse pressure (mmHg)</w:t>
            </w:r>
          </w:p>
        </w:tc>
        <w:tc>
          <w:tcPr>
            <w:tcW w:w="1984" w:type="dxa"/>
            <w:tcBorders>
              <w:top w:val="single" w:sz="8" w:space="0" w:color="auto"/>
              <w:left w:val="nil"/>
              <w:bottom w:val="single" w:sz="8" w:space="0" w:color="auto"/>
              <w:right w:val="nil"/>
            </w:tcBorders>
            <w:shd w:val="clear" w:color="auto" w:fill="auto"/>
            <w:tcMar>
              <w:left w:w="108" w:type="dxa"/>
            </w:tcMar>
          </w:tcPr>
          <w:p w14:paraId="182DA9C7" w14:textId="77777777" w:rsidR="003832E1" w:rsidRPr="00E56F2B" w:rsidRDefault="003832E1" w:rsidP="00ED6113">
            <w:pPr>
              <w:jc w:val="center"/>
              <w:rPr>
                <w:rFonts w:ascii="Arial" w:hAnsi="Arial" w:cs="Arial"/>
                <w:vertAlign w:val="superscript"/>
                <w:lang w:val="en-US"/>
              </w:rPr>
            </w:pPr>
            <w:r w:rsidRPr="00E56F2B">
              <w:rPr>
                <w:rFonts w:ascii="Arial" w:hAnsi="Arial" w:cs="Arial"/>
                <w:lang w:val="en-US"/>
              </w:rPr>
              <w:t>30.1 (9.1)</w:t>
            </w:r>
            <w:r w:rsidRPr="00E56F2B">
              <w:rPr>
                <w:rFonts w:ascii="Arial" w:hAnsi="Arial" w:cs="Arial"/>
                <w:vertAlign w:val="superscript"/>
                <w:lang w:val="en-US"/>
              </w:rPr>
              <w:t>a</w:t>
            </w:r>
          </w:p>
        </w:tc>
        <w:tc>
          <w:tcPr>
            <w:tcW w:w="2268" w:type="dxa"/>
            <w:tcBorders>
              <w:top w:val="single" w:sz="8" w:space="0" w:color="auto"/>
              <w:left w:val="nil"/>
              <w:bottom w:val="single" w:sz="8" w:space="0" w:color="auto"/>
              <w:right w:val="nil"/>
            </w:tcBorders>
            <w:shd w:val="clear" w:color="auto" w:fill="auto"/>
            <w:tcMar>
              <w:left w:w="108" w:type="dxa"/>
            </w:tcMar>
          </w:tcPr>
          <w:p w14:paraId="2AD6E9A5" w14:textId="77777777" w:rsidR="003832E1" w:rsidRPr="00E56F2B" w:rsidRDefault="003832E1" w:rsidP="00ED6113">
            <w:pPr>
              <w:jc w:val="center"/>
              <w:rPr>
                <w:rFonts w:ascii="Arial" w:hAnsi="Arial" w:cs="Arial"/>
                <w:vertAlign w:val="superscript"/>
                <w:lang w:val="en-US"/>
              </w:rPr>
            </w:pPr>
            <w:r w:rsidRPr="00E56F2B">
              <w:rPr>
                <w:rFonts w:ascii="Arial" w:hAnsi="Arial" w:cs="Arial"/>
                <w:lang w:val="en-US"/>
              </w:rPr>
              <w:t>27.2 (7.3)</w:t>
            </w:r>
            <w:r w:rsidRPr="00E56F2B">
              <w:rPr>
                <w:rFonts w:ascii="Arial" w:hAnsi="Arial" w:cs="Arial"/>
                <w:vertAlign w:val="superscript"/>
                <w:lang w:val="en-US"/>
              </w:rPr>
              <w:t>a</w:t>
            </w:r>
          </w:p>
        </w:tc>
        <w:tc>
          <w:tcPr>
            <w:tcW w:w="1037" w:type="dxa"/>
            <w:tcBorders>
              <w:top w:val="single" w:sz="8" w:space="0" w:color="auto"/>
              <w:left w:val="nil"/>
              <w:bottom w:val="single" w:sz="8" w:space="0" w:color="auto"/>
              <w:right w:val="nil"/>
            </w:tcBorders>
            <w:shd w:val="clear" w:color="auto" w:fill="auto"/>
            <w:tcMar>
              <w:left w:w="108" w:type="dxa"/>
            </w:tcMar>
          </w:tcPr>
          <w:p w14:paraId="11CE3B2E" w14:textId="77777777" w:rsidR="003832E1" w:rsidRPr="00E56F2B" w:rsidRDefault="003832E1" w:rsidP="00ED6113">
            <w:pPr>
              <w:jc w:val="center"/>
              <w:rPr>
                <w:rFonts w:ascii="Arial" w:hAnsi="Arial" w:cs="Arial"/>
                <w:lang w:val="en-US"/>
              </w:rPr>
            </w:pPr>
            <w:r w:rsidRPr="00E56F2B">
              <w:rPr>
                <w:rFonts w:ascii="Arial" w:hAnsi="Arial" w:cs="Arial"/>
                <w:lang w:val="en-US"/>
              </w:rPr>
              <w:t>0.15</w:t>
            </w:r>
          </w:p>
        </w:tc>
      </w:tr>
      <w:tr w:rsidR="003832E1" w:rsidRPr="00E56F2B" w14:paraId="399918B8"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1EB00669" w14:textId="77777777" w:rsidR="003832E1" w:rsidRPr="00E56F2B" w:rsidRDefault="003832E1" w:rsidP="00ED6113">
            <w:pPr>
              <w:jc w:val="both"/>
              <w:rPr>
                <w:rFonts w:ascii="Arial" w:hAnsi="Arial" w:cs="Arial"/>
                <w:lang w:val="en-US"/>
              </w:rPr>
            </w:pPr>
            <w:proofErr w:type="spellStart"/>
            <w:r w:rsidRPr="00E56F2B">
              <w:rPr>
                <w:rFonts w:ascii="Arial" w:hAnsi="Arial" w:cs="Arial"/>
                <w:lang w:val="en-US"/>
              </w:rPr>
              <w:t>Oedema</w:t>
            </w:r>
            <w:proofErr w:type="spellEnd"/>
            <w:r w:rsidRPr="00E56F2B">
              <w:rPr>
                <w:rFonts w:ascii="Arial" w:hAnsi="Arial" w:cs="Arial"/>
                <w:lang w:val="en-US"/>
              </w:rPr>
              <w:t xml:space="preserve"> (%)</w:t>
            </w:r>
          </w:p>
        </w:tc>
        <w:tc>
          <w:tcPr>
            <w:tcW w:w="1984" w:type="dxa"/>
            <w:tcBorders>
              <w:top w:val="single" w:sz="8" w:space="0" w:color="auto"/>
              <w:left w:val="nil"/>
              <w:bottom w:val="single" w:sz="8" w:space="0" w:color="auto"/>
              <w:right w:val="nil"/>
            </w:tcBorders>
            <w:shd w:val="clear" w:color="auto" w:fill="auto"/>
            <w:tcMar>
              <w:left w:w="108" w:type="dxa"/>
            </w:tcMar>
          </w:tcPr>
          <w:p w14:paraId="61F29DFE" w14:textId="77777777" w:rsidR="003832E1" w:rsidRPr="00E56F2B" w:rsidRDefault="003832E1" w:rsidP="00ED6113">
            <w:pPr>
              <w:jc w:val="center"/>
              <w:rPr>
                <w:rFonts w:ascii="Arial" w:hAnsi="Arial" w:cs="Arial"/>
                <w:lang w:val="en-US"/>
              </w:rPr>
            </w:pPr>
            <w:r w:rsidRPr="00E56F2B">
              <w:rPr>
                <w:rFonts w:ascii="Arial" w:hAnsi="Arial" w:cs="Arial"/>
                <w:lang w:val="en-US"/>
              </w:rPr>
              <w:t>13(27)</w:t>
            </w:r>
          </w:p>
        </w:tc>
        <w:tc>
          <w:tcPr>
            <w:tcW w:w="2268" w:type="dxa"/>
            <w:tcBorders>
              <w:top w:val="single" w:sz="8" w:space="0" w:color="auto"/>
              <w:left w:val="nil"/>
              <w:bottom w:val="single" w:sz="8" w:space="0" w:color="auto"/>
              <w:right w:val="nil"/>
            </w:tcBorders>
            <w:shd w:val="clear" w:color="auto" w:fill="auto"/>
            <w:tcMar>
              <w:left w:w="108" w:type="dxa"/>
            </w:tcMar>
          </w:tcPr>
          <w:p w14:paraId="33A40DCA" w14:textId="77777777" w:rsidR="003832E1" w:rsidRPr="00E56F2B" w:rsidRDefault="003832E1" w:rsidP="00ED6113">
            <w:pPr>
              <w:jc w:val="center"/>
              <w:rPr>
                <w:rFonts w:ascii="Arial" w:hAnsi="Arial" w:cs="Arial"/>
                <w:vertAlign w:val="superscript"/>
                <w:lang w:val="en-US"/>
              </w:rPr>
            </w:pPr>
            <w:r w:rsidRPr="00E56F2B">
              <w:rPr>
                <w:rFonts w:ascii="Arial" w:hAnsi="Arial" w:cs="Arial"/>
                <w:lang w:val="en-US"/>
              </w:rPr>
              <w:t>15(39)</w:t>
            </w:r>
            <w:r w:rsidRPr="00E56F2B">
              <w:rPr>
                <w:rFonts w:ascii="Arial" w:hAnsi="Arial" w:cs="Arial"/>
                <w:vertAlign w:val="superscript"/>
                <w:lang w:val="en-US"/>
              </w:rPr>
              <w:t>a</w:t>
            </w:r>
          </w:p>
        </w:tc>
        <w:tc>
          <w:tcPr>
            <w:tcW w:w="1037" w:type="dxa"/>
            <w:tcBorders>
              <w:top w:val="single" w:sz="8" w:space="0" w:color="auto"/>
              <w:left w:val="nil"/>
              <w:bottom w:val="single" w:sz="8" w:space="0" w:color="auto"/>
              <w:right w:val="nil"/>
            </w:tcBorders>
            <w:shd w:val="clear" w:color="auto" w:fill="auto"/>
            <w:tcMar>
              <w:left w:w="108" w:type="dxa"/>
            </w:tcMar>
          </w:tcPr>
          <w:p w14:paraId="37B1C32B" w14:textId="77777777" w:rsidR="003832E1" w:rsidRPr="00E56F2B" w:rsidRDefault="003832E1" w:rsidP="00ED6113">
            <w:pPr>
              <w:jc w:val="center"/>
              <w:rPr>
                <w:rFonts w:ascii="Arial" w:hAnsi="Arial" w:cs="Arial"/>
                <w:lang w:val="en-US"/>
              </w:rPr>
            </w:pPr>
            <w:r w:rsidRPr="00E56F2B">
              <w:rPr>
                <w:rFonts w:ascii="Arial" w:hAnsi="Arial" w:cs="Arial"/>
                <w:lang w:val="en-US"/>
              </w:rPr>
              <w:t>0.20</w:t>
            </w:r>
          </w:p>
        </w:tc>
      </w:tr>
      <w:tr w:rsidR="003832E1" w:rsidRPr="00E56F2B" w14:paraId="43B58A69"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41562B5A" w14:textId="77777777" w:rsidR="003832E1" w:rsidRPr="00E56F2B" w:rsidRDefault="003832E1" w:rsidP="00ED6113">
            <w:pPr>
              <w:jc w:val="both"/>
              <w:rPr>
                <w:rFonts w:ascii="Arial" w:hAnsi="Arial" w:cs="Arial"/>
                <w:lang w:val="en-US"/>
              </w:rPr>
            </w:pPr>
            <w:r w:rsidRPr="00E56F2B">
              <w:rPr>
                <w:rFonts w:ascii="Arial" w:hAnsi="Arial" w:cs="Arial"/>
                <w:lang w:val="en-US"/>
              </w:rPr>
              <w:t>Invasive respiratory support (%)</w:t>
            </w:r>
          </w:p>
        </w:tc>
        <w:tc>
          <w:tcPr>
            <w:tcW w:w="1984" w:type="dxa"/>
            <w:tcBorders>
              <w:top w:val="single" w:sz="8" w:space="0" w:color="auto"/>
              <w:left w:val="nil"/>
              <w:bottom w:val="single" w:sz="8" w:space="0" w:color="auto"/>
              <w:right w:val="nil"/>
            </w:tcBorders>
            <w:shd w:val="clear" w:color="auto" w:fill="auto"/>
            <w:tcMar>
              <w:left w:w="108" w:type="dxa"/>
            </w:tcMar>
          </w:tcPr>
          <w:p w14:paraId="21C9F3BD" w14:textId="77777777" w:rsidR="003832E1" w:rsidRPr="00E56F2B" w:rsidRDefault="003832E1" w:rsidP="00ED6113">
            <w:pPr>
              <w:jc w:val="center"/>
              <w:rPr>
                <w:rFonts w:ascii="Arial" w:hAnsi="Arial" w:cs="Arial"/>
                <w:lang w:val="en-US"/>
              </w:rPr>
            </w:pPr>
            <w:r w:rsidRPr="00E56F2B">
              <w:rPr>
                <w:rFonts w:ascii="Arial" w:hAnsi="Arial" w:cs="Arial"/>
                <w:lang w:val="en-US"/>
              </w:rPr>
              <w:t>7(14)</w:t>
            </w:r>
          </w:p>
        </w:tc>
        <w:tc>
          <w:tcPr>
            <w:tcW w:w="2268" w:type="dxa"/>
            <w:tcBorders>
              <w:top w:val="single" w:sz="8" w:space="0" w:color="auto"/>
              <w:left w:val="nil"/>
              <w:bottom w:val="single" w:sz="8" w:space="0" w:color="auto"/>
              <w:right w:val="nil"/>
            </w:tcBorders>
            <w:shd w:val="clear" w:color="auto" w:fill="auto"/>
            <w:tcMar>
              <w:left w:w="108" w:type="dxa"/>
            </w:tcMar>
          </w:tcPr>
          <w:p w14:paraId="5B985D8B" w14:textId="77777777" w:rsidR="003832E1" w:rsidRPr="00E56F2B" w:rsidRDefault="003832E1" w:rsidP="00ED6113">
            <w:pPr>
              <w:jc w:val="center"/>
              <w:rPr>
                <w:rFonts w:ascii="Arial" w:hAnsi="Arial" w:cs="Arial"/>
                <w:lang w:val="en-US"/>
              </w:rPr>
            </w:pPr>
            <w:r w:rsidRPr="00E56F2B">
              <w:rPr>
                <w:rFonts w:ascii="Arial" w:hAnsi="Arial" w:cs="Arial"/>
                <w:lang w:val="en-US"/>
              </w:rPr>
              <w:t>15(38)</w:t>
            </w:r>
          </w:p>
        </w:tc>
        <w:tc>
          <w:tcPr>
            <w:tcW w:w="1037" w:type="dxa"/>
            <w:tcBorders>
              <w:top w:val="single" w:sz="8" w:space="0" w:color="auto"/>
              <w:left w:val="nil"/>
              <w:bottom w:val="single" w:sz="8" w:space="0" w:color="auto"/>
              <w:right w:val="nil"/>
            </w:tcBorders>
            <w:shd w:val="clear" w:color="auto" w:fill="auto"/>
            <w:tcMar>
              <w:left w:w="108" w:type="dxa"/>
            </w:tcMar>
          </w:tcPr>
          <w:p w14:paraId="7F498D10" w14:textId="77777777" w:rsidR="003832E1" w:rsidRPr="00E56F2B" w:rsidRDefault="003832E1" w:rsidP="00ED6113">
            <w:pPr>
              <w:jc w:val="center"/>
              <w:rPr>
                <w:rFonts w:ascii="Arial" w:hAnsi="Arial" w:cs="Arial"/>
                <w:lang w:val="en-US"/>
              </w:rPr>
            </w:pPr>
            <w:r w:rsidRPr="00E56F2B">
              <w:rPr>
                <w:rFonts w:ascii="Arial" w:hAnsi="Arial" w:cs="Arial"/>
                <w:lang w:val="en-US"/>
              </w:rPr>
              <w:t>0.01</w:t>
            </w:r>
          </w:p>
        </w:tc>
      </w:tr>
      <w:tr w:rsidR="003832E1" w:rsidRPr="00E56F2B" w14:paraId="40253C70"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268BB1B1" w14:textId="77777777" w:rsidR="003832E1" w:rsidRPr="00E56F2B" w:rsidRDefault="003832E1" w:rsidP="00ED6113">
            <w:pPr>
              <w:jc w:val="both"/>
              <w:rPr>
                <w:rFonts w:ascii="Arial" w:hAnsi="Arial" w:cs="Arial"/>
                <w:lang w:val="en-US"/>
              </w:rPr>
            </w:pPr>
            <w:r w:rsidRPr="00E56F2B">
              <w:rPr>
                <w:rFonts w:ascii="Arial" w:hAnsi="Arial" w:cs="Arial"/>
                <w:lang w:val="en-US"/>
              </w:rPr>
              <w:t>DFLPA (cm/s)</w:t>
            </w:r>
          </w:p>
        </w:tc>
        <w:tc>
          <w:tcPr>
            <w:tcW w:w="1984" w:type="dxa"/>
            <w:tcBorders>
              <w:top w:val="single" w:sz="8" w:space="0" w:color="auto"/>
              <w:left w:val="nil"/>
              <w:bottom w:val="single" w:sz="8" w:space="0" w:color="auto"/>
              <w:right w:val="nil"/>
            </w:tcBorders>
            <w:shd w:val="clear" w:color="auto" w:fill="auto"/>
            <w:tcMar>
              <w:left w:w="108" w:type="dxa"/>
            </w:tcMar>
          </w:tcPr>
          <w:p w14:paraId="582C9B15" w14:textId="77777777" w:rsidR="003832E1" w:rsidRPr="00E56F2B" w:rsidRDefault="003832E1" w:rsidP="00ED6113">
            <w:pPr>
              <w:jc w:val="center"/>
              <w:rPr>
                <w:rFonts w:ascii="Arial" w:hAnsi="Arial" w:cs="Arial"/>
                <w:vertAlign w:val="superscript"/>
                <w:lang w:val="en-US"/>
              </w:rPr>
            </w:pPr>
            <w:r w:rsidRPr="00E56F2B">
              <w:rPr>
                <w:rFonts w:ascii="Arial" w:hAnsi="Arial" w:cs="Arial"/>
                <w:lang w:val="en-US"/>
              </w:rPr>
              <w:t>24.8 (11.9)</w:t>
            </w:r>
            <w:r w:rsidRPr="00E56F2B">
              <w:rPr>
                <w:rFonts w:ascii="Arial" w:hAnsi="Arial" w:cs="Arial"/>
                <w:vertAlign w:val="superscript"/>
                <w:lang w:val="en-US"/>
              </w:rPr>
              <w:t>a</w:t>
            </w:r>
          </w:p>
        </w:tc>
        <w:tc>
          <w:tcPr>
            <w:tcW w:w="2268" w:type="dxa"/>
            <w:tcBorders>
              <w:top w:val="single" w:sz="8" w:space="0" w:color="auto"/>
              <w:left w:val="nil"/>
              <w:bottom w:val="single" w:sz="8" w:space="0" w:color="auto"/>
              <w:right w:val="nil"/>
            </w:tcBorders>
            <w:shd w:val="clear" w:color="auto" w:fill="auto"/>
            <w:tcMar>
              <w:left w:w="108" w:type="dxa"/>
            </w:tcMar>
          </w:tcPr>
          <w:p w14:paraId="42464EEB" w14:textId="77777777" w:rsidR="003832E1" w:rsidRPr="00E56F2B" w:rsidRDefault="003832E1" w:rsidP="00ED6113">
            <w:pPr>
              <w:jc w:val="center"/>
              <w:rPr>
                <w:rFonts w:ascii="Arial" w:hAnsi="Arial" w:cs="Arial"/>
                <w:vertAlign w:val="superscript"/>
                <w:lang w:val="en-US"/>
              </w:rPr>
            </w:pPr>
            <w:r w:rsidRPr="00E56F2B">
              <w:rPr>
                <w:rFonts w:ascii="Arial" w:hAnsi="Arial" w:cs="Arial"/>
                <w:lang w:val="en-US"/>
              </w:rPr>
              <w:t>31.7 (12.9)</w:t>
            </w:r>
            <w:r w:rsidRPr="00E56F2B">
              <w:rPr>
                <w:rFonts w:ascii="Arial" w:hAnsi="Arial" w:cs="Arial"/>
                <w:vertAlign w:val="superscript"/>
                <w:lang w:val="en-US"/>
              </w:rPr>
              <w:t>a</w:t>
            </w:r>
          </w:p>
        </w:tc>
        <w:tc>
          <w:tcPr>
            <w:tcW w:w="1037" w:type="dxa"/>
            <w:tcBorders>
              <w:top w:val="single" w:sz="8" w:space="0" w:color="auto"/>
              <w:left w:val="nil"/>
              <w:bottom w:val="single" w:sz="8" w:space="0" w:color="auto"/>
              <w:right w:val="nil"/>
            </w:tcBorders>
            <w:shd w:val="clear" w:color="auto" w:fill="auto"/>
            <w:tcMar>
              <w:left w:w="108" w:type="dxa"/>
            </w:tcMar>
          </w:tcPr>
          <w:p w14:paraId="1E4E627E" w14:textId="77777777" w:rsidR="003832E1" w:rsidRPr="00E56F2B" w:rsidRDefault="003832E1" w:rsidP="00ED6113">
            <w:pPr>
              <w:jc w:val="center"/>
              <w:rPr>
                <w:rFonts w:ascii="Arial" w:hAnsi="Arial" w:cs="Arial"/>
                <w:lang w:val="en-US"/>
              </w:rPr>
            </w:pPr>
            <w:r w:rsidRPr="00E56F2B">
              <w:rPr>
                <w:rFonts w:ascii="Arial" w:hAnsi="Arial" w:cs="Arial"/>
                <w:lang w:val="en-US"/>
              </w:rPr>
              <w:t>0.01</w:t>
            </w:r>
          </w:p>
        </w:tc>
      </w:tr>
      <w:tr w:rsidR="003832E1" w:rsidRPr="00E56F2B" w14:paraId="2092FC8D"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6F8C6528" w14:textId="77777777" w:rsidR="003832E1" w:rsidRPr="00E56F2B" w:rsidRDefault="003832E1" w:rsidP="00ED6113">
            <w:pPr>
              <w:jc w:val="both"/>
              <w:rPr>
                <w:rFonts w:ascii="Arial" w:hAnsi="Arial" w:cs="Arial"/>
                <w:lang w:val="en-US"/>
              </w:rPr>
            </w:pPr>
            <w:r w:rsidRPr="00E56F2B">
              <w:rPr>
                <w:rFonts w:ascii="Arial" w:hAnsi="Arial" w:cs="Arial"/>
                <w:lang w:val="en-US"/>
              </w:rPr>
              <w:t>LA/</w:t>
            </w:r>
            <w:proofErr w:type="spellStart"/>
            <w:r w:rsidRPr="00E56F2B">
              <w:rPr>
                <w:rFonts w:ascii="Arial" w:hAnsi="Arial" w:cs="Arial"/>
                <w:lang w:val="en-US"/>
              </w:rPr>
              <w:t>Ao</w:t>
            </w:r>
            <w:proofErr w:type="spellEnd"/>
            <w:r w:rsidRPr="00E56F2B">
              <w:rPr>
                <w:rFonts w:ascii="Arial" w:hAnsi="Arial" w:cs="Arial"/>
                <w:lang w:val="en-US"/>
              </w:rPr>
              <w:t xml:space="preserve"> ratio (median, range)</w:t>
            </w:r>
          </w:p>
        </w:tc>
        <w:tc>
          <w:tcPr>
            <w:tcW w:w="1984" w:type="dxa"/>
            <w:tcBorders>
              <w:top w:val="single" w:sz="8" w:space="0" w:color="auto"/>
              <w:left w:val="nil"/>
              <w:bottom w:val="single" w:sz="8" w:space="0" w:color="auto"/>
              <w:right w:val="nil"/>
            </w:tcBorders>
            <w:shd w:val="clear" w:color="auto" w:fill="auto"/>
            <w:tcMar>
              <w:left w:w="108" w:type="dxa"/>
            </w:tcMar>
          </w:tcPr>
          <w:p w14:paraId="7811B2E1" w14:textId="77777777" w:rsidR="003832E1" w:rsidRPr="00E56F2B" w:rsidRDefault="003832E1" w:rsidP="00ED6113">
            <w:pPr>
              <w:jc w:val="center"/>
              <w:rPr>
                <w:rFonts w:ascii="Arial" w:hAnsi="Arial" w:cs="Arial"/>
                <w:lang w:val="en-US"/>
              </w:rPr>
            </w:pPr>
            <w:r w:rsidRPr="00E56F2B">
              <w:rPr>
                <w:rFonts w:ascii="Arial" w:hAnsi="Arial" w:cs="Arial"/>
                <w:lang w:val="en-US"/>
              </w:rPr>
              <w:t>1.5(1.2-3.1)</w:t>
            </w:r>
          </w:p>
        </w:tc>
        <w:tc>
          <w:tcPr>
            <w:tcW w:w="2268" w:type="dxa"/>
            <w:tcBorders>
              <w:top w:val="single" w:sz="8" w:space="0" w:color="auto"/>
              <w:left w:val="nil"/>
              <w:bottom w:val="single" w:sz="8" w:space="0" w:color="auto"/>
              <w:right w:val="nil"/>
            </w:tcBorders>
            <w:shd w:val="clear" w:color="auto" w:fill="auto"/>
            <w:tcMar>
              <w:left w:w="108" w:type="dxa"/>
            </w:tcMar>
          </w:tcPr>
          <w:p w14:paraId="5A084B9C" w14:textId="77777777" w:rsidR="003832E1" w:rsidRPr="00E56F2B" w:rsidRDefault="003832E1" w:rsidP="00ED6113">
            <w:pPr>
              <w:jc w:val="center"/>
              <w:rPr>
                <w:rFonts w:ascii="Arial" w:hAnsi="Arial" w:cs="Arial"/>
                <w:lang w:val="en-US"/>
              </w:rPr>
            </w:pPr>
            <w:r w:rsidRPr="00E56F2B">
              <w:rPr>
                <w:rFonts w:ascii="Arial" w:hAnsi="Arial" w:cs="Arial"/>
                <w:lang w:val="en-US"/>
              </w:rPr>
              <w:t>1.8(1.2-3.2)</w:t>
            </w:r>
          </w:p>
        </w:tc>
        <w:tc>
          <w:tcPr>
            <w:tcW w:w="1037" w:type="dxa"/>
            <w:tcBorders>
              <w:top w:val="single" w:sz="8" w:space="0" w:color="auto"/>
              <w:left w:val="nil"/>
              <w:bottom w:val="single" w:sz="8" w:space="0" w:color="auto"/>
              <w:right w:val="nil"/>
            </w:tcBorders>
            <w:shd w:val="clear" w:color="auto" w:fill="auto"/>
            <w:tcMar>
              <w:left w:w="108" w:type="dxa"/>
            </w:tcMar>
          </w:tcPr>
          <w:p w14:paraId="0B4992D7" w14:textId="77777777" w:rsidR="003832E1" w:rsidRPr="00E56F2B" w:rsidRDefault="003832E1" w:rsidP="00ED6113">
            <w:pPr>
              <w:jc w:val="center"/>
              <w:rPr>
                <w:rFonts w:ascii="Arial" w:hAnsi="Arial" w:cs="Arial"/>
                <w:vertAlign w:val="superscript"/>
                <w:lang w:val="en-US"/>
              </w:rPr>
            </w:pPr>
            <w:r w:rsidRPr="00E56F2B">
              <w:rPr>
                <w:rFonts w:ascii="Arial" w:hAnsi="Arial" w:cs="Arial"/>
                <w:lang w:val="en-US"/>
              </w:rPr>
              <w:t>0.001</w:t>
            </w:r>
            <w:r w:rsidRPr="00E56F2B">
              <w:rPr>
                <w:rFonts w:ascii="Arial" w:hAnsi="Arial" w:cs="Arial"/>
                <w:vertAlign w:val="superscript"/>
                <w:lang w:val="en-US"/>
              </w:rPr>
              <w:t>b</w:t>
            </w:r>
          </w:p>
        </w:tc>
      </w:tr>
      <w:tr w:rsidR="003832E1" w:rsidRPr="00E56F2B" w14:paraId="7F2F0A3E"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41EF7AC6" w14:textId="77777777" w:rsidR="003832E1" w:rsidRPr="00E56F2B" w:rsidRDefault="003832E1" w:rsidP="00ED6113">
            <w:pPr>
              <w:jc w:val="both"/>
              <w:rPr>
                <w:rFonts w:ascii="Arial" w:hAnsi="Arial" w:cs="Arial"/>
                <w:lang w:val="en-US"/>
              </w:rPr>
            </w:pPr>
            <w:r w:rsidRPr="00E56F2B">
              <w:rPr>
                <w:rFonts w:ascii="Arial" w:hAnsi="Arial" w:cs="Arial"/>
                <w:lang w:val="en-US"/>
              </w:rPr>
              <w:t>MV regurgitation (%)</w:t>
            </w:r>
          </w:p>
        </w:tc>
        <w:tc>
          <w:tcPr>
            <w:tcW w:w="1984" w:type="dxa"/>
            <w:tcBorders>
              <w:top w:val="single" w:sz="8" w:space="0" w:color="auto"/>
              <w:left w:val="nil"/>
              <w:bottom w:val="single" w:sz="8" w:space="0" w:color="auto"/>
              <w:right w:val="nil"/>
            </w:tcBorders>
            <w:shd w:val="clear" w:color="auto" w:fill="auto"/>
            <w:tcMar>
              <w:left w:w="108" w:type="dxa"/>
            </w:tcMar>
          </w:tcPr>
          <w:p w14:paraId="1B45D7B2" w14:textId="77777777" w:rsidR="003832E1" w:rsidRPr="00E56F2B" w:rsidRDefault="003832E1" w:rsidP="00ED6113">
            <w:pPr>
              <w:jc w:val="center"/>
              <w:rPr>
                <w:rFonts w:ascii="Arial" w:hAnsi="Arial" w:cs="Arial"/>
                <w:vertAlign w:val="superscript"/>
                <w:lang w:val="en-US"/>
              </w:rPr>
            </w:pPr>
            <w:r w:rsidRPr="00E56F2B">
              <w:rPr>
                <w:rFonts w:ascii="Arial" w:hAnsi="Arial" w:cs="Arial"/>
                <w:lang w:val="en-US"/>
              </w:rPr>
              <w:t>15 (33)</w:t>
            </w:r>
            <w:r w:rsidRPr="00E56F2B">
              <w:rPr>
                <w:rFonts w:ascii="Arial" w:hAnsi="Arial" w:cs="Arial"/>
                <w:vertAlign w:val="superscript"/>
                <w:lang w:val="en-US"/>
              </w:rPr>
              <w:t>a</w:t>
            </w:r>
          </w:p>
        </w:tc>
        <w:tc>
          <w:tcPr>
            <w:tcW w:w="2268" w:type="dxa"/>
            <w:tcBorders>
              <w:top w:val="single" w:sz="8" w:space="0" w:color="auto"/>
              <w:left w:val="nil"/>
              <w:bottom w:val="single" w:sz="8" w:space="0" w:color="auto"/>
              <w:right w:val="nil"/>
            </w:tcBorders>
            <w:shd w:val="clear" w:color="auto" w:fill="auto"/>
            <w:tcMar>
              <w:left w:w="108" w:type="dxa"/>
            </w:tcMar>
          </w:tcPr>
          <w:p w14:paraId="6170925E" w14:textId="77777777" w:rsidR="003832E1" w:rsidRPr="00E56F2B" w:rsidRDefault="003832E1" w:rsidP="00ED6113">
            <w:pPr>
              <w:jc w:val="center"/>
              <w:rPr>
                <w:rFonts w:ascii="Arial" w:hAnsi="Arial" w:cs="Arial"/>
                <w:vertAlign w:val="superscript"/>
                <w:lang w:val="en-US"/>
              </w:rPr>
            </w:pPr>
            <w:r w:rsidRPr="00E56F2B">
              <w:rPr>
                <w:rFonts w:ascii="Arial" w:hAnsi="Arial" w:cs="Arial"/>
                <w:lang w:val="en-US"/>
              </w:rPr>
              <w:t>16(42)</w:t>
            </w:r>
            <w:r w:rsidRPr="00E56F2B">
              <w:rPr>
                <w:rFonts w:ascii="Arial" w:hAnsi="Arial" w:cs="Arial"/>
                <w:vertAlign w:val="superscript"/>
                <w:lang w:val="en-US"/>
              </w:rPr>
              <w:t>a</w:t>
            </w:r>
          </w:p>
        </w:tc>
        <w:tc>
          <w:tcPr>
            <w:tcW w:w="1037" w:type="dxa"/>
            <w:tcBorders>
              <w:top w:val="single" w:sz="8" w:space="0" w:color="auto"/>
              <w:left w:val="nil"/>
              <w:bottom w:val="single" w:sz="8" w:space="0" w:color="auto"/>
              <w:right w:val="nil"/>
            </w:tcBorders>
            <w:shd w:val="clear" w:color="auto" w:fill="auto"/>
            <w:tcMar>
              <w:left w:w="108" w:type="dxa"/>
            </w:tcMar>
          </w:tcPr>
          <w:p w14:paraId="36ABFDA9" w14:textId="77777777" w:rsidR="003832E1" w:rsidRPr="00E56F2B" w:rsidRDefault="003832E1" w:rsidP="00ED6113">
            <w:pPr>
              <w:jc w:val="center"/>
              <w:rPr>
                <w:rFonts w:ascii="Arial" w:hAnsi="Arial" w:cs="Arial"/>
                <w:lang w:val="en-US"/>
              </w:rPr>
            </w:pPr>
            <w:r w:rsidRPr="00E56F2B">
              <w:rPr>
                <w:rFonts w:ascii="Arial" w:hAnsi="Arial" w:cs="Arial"/>
                <w:lang w:val="en-US"/>
              </w:rPr>
              <w:t>0.41</w:t>
            </w:r>
          </w:p>
        </w:tc>
      </w:tr>
      <w:tr w:rsidR="003832E1" w:rsidRPr="00E56F2B" w14:paraId="4FBE69ED"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4AA8E229" w14:textId="77777777" w:rsidR="003832E1" w:rsidRPr="00E56F2B" w:rsidRDefault="003832E1" w:rsidP="00ED6113">
            <w:pPr>
              <w:jc w:val="both"/>
              <w:rPr>
                <w:rFonts w:ascii="Arial" w:hAnsi="Arial" w:cs="Arial"/>
                <w:lang w:val="en-US"/>
              </w:rPr>
            </w:pPr>
            <w:r w:rsidRPr="00E56F2B">
              <w:rPr>
                <w:rFonts w:ascii="Arial" w:hAnsi="Arial" w:cs="Arial"/>
                <w:lang w:val="en-US"/>
              </w:rPr>
              <w:t>Presence of steal (%)</w:t>
            </w:r>
          </w:p>
        </w:tc>
        <w:tc>
          <w:tcPr>
            <w:tcW w:w="1984" w:type="dxa"/>
            <w:tcBorders>
              <w:top w:val="single" w:sz="8" w:space="0" w:color="auto"/>
              <w:left w:val="nil"/>
              <w:bottom w:val="single" w:sz="8" w:space="0" w:color="auto"/>
              <w:right w:val="nil"/>
            </w:tcBorders>
            <w:shd w:val="clear" w:color="auto" w:fill="auto"/>
            <w:tcMar>
              <w:left w:w="108" w:type="dxa"/>
            </w:tcMar>
          </w:tcPr>
          <w:p w14:paraId="4BF91FA0" w14:textId="77777777" w:rsidR="003832E1" w:rsidRPr="00E56F2B" w:rsidRDefault="003832E1" w:rsidP="00ED6113">
            <w:pPr>
              <w:jc w:val="center"/>
              <w:rPr>
                <w:rFonts w:ascii="Arial" w:hAnsi="Arial" w:cs="Arial"/>
                <w:vertAlign w:val="superscript"/>
                <w:lang w:val="en-US"/>
              </w:rPr>
            </w:pPr>
            <w:r w:rsidRPr="00E56F2B">
              <w:rPr>
                <w:rFonts w:ascii="Arial" w:hAnsi="Arial" w:cs="Arial"/>
                <w:lang w:val="en-US"/>
              </w:rPr>
              <w:t>10 (23)</w:t>
            </w:r>
            <w:r w:rsidRPr="00E56F2B">
              <w:rPr>
                <w:rFonts w:ascii="Arial" w:hAnsi="Arial" w:cs="Arial"/>
                <w:vertAlign w:val="superscript"/>
                <w:lang w:val="en-US"/>
              </w:rPr>
              <w:t>a</w:t>
            </w:r>
          </w:p>
        </w:tc>
        <w:tc>
          <w:tcPr>
            <w:tcW w:w="2268" w:type="dxa"/>
            <w:tcBorders>
              <w:top w:val="single" w:sz="8" w:space="0" w:color="auto"/>
              <w:left w:val="nil"/>
              <w:bottom w:val="single" w:sz="8" w:space="0" w:color="auto"/>
              <w:right w:val="nil"/>
            </w:tcBorders>
            <w:shd w:val="clear" w:color="auto" w:fill="auto"/>
            <w:tcMar>
              <w:left w:w="108" w:type="dxa"/>
            </w:tcMar>
          </w:tcPr>
          <w:p w14:paraId="2F3F2A12" w14:textId="77777777" w:rsidR="003832E1" w:rsidRPr="00E56F2B" w:rsidRDefault="003832E1" w:rsidP="00ED6113">
            <w:pPr>
              <w:jc w:val="center"/>
              <w:rPr>
                <w:rFonts w:ascii="Arial" w:hAnsi="Arial" w:cs="Arial"/>
                <w:vertAlign w:val="superscript"/>
                <w:lang w:val="en-US"/>
              </w:rPr>
            </w:pPr>
            <w:r w:rsidRPr="00E56F2B">
              <w:rPr>
                <w:rFonts w:ascii="Arial" w:hAnsi="Arial" w:cs="Arial"/>
                <w:lang w:val="en-US"/>
              </w:rPr>
              <w:t>21(58)</w:t>
            </w:r>
            <w:r w:rsidRPr="00E56F2B">
              <w:rPr>
                <w:rFonts w:ascii="Arial" w:hAnsi="Arial" w:cs="Arial"/>
                <w:vertAlign w:val="superscript"/>
                <w:lang w:val="en-US"/>
              </w:rPr>
              <w:t>a</w:t>
            </w:r>
          </w:p>
        </w:tc>
        <w:tc>
          <w:tcPr>
            <w:tcW w:w="1037" w:type="dxa"/>
            <w:tcBorders>
              <w:top w:val="single" w:sz="8" w:space="0" w:color="auto"/>
              <w:left w:val="nil"/>
              <w:bottom w:val="single" w:sz="8" w:space="0" w:color="auto"/>
              <w:right w:val="nil"/>
            </w:tcBorders>
            <w:shd w:val="clear" w:color="auto" w:fill="auto"/>
            <w:tcMar>
              <w:left w:w="108" w:type="dxa"/>
            </w:tcMar>
          </w:tcPr>
          <w:p w14:paraId="253DD26D" w14:textId="77777777" w:rsidR="003832E1" w:rsidRPr="00E56F2B" w:rsidRDefault="003832E1" w:rsidP="00ED6113">
            <w:pPr>
              <w:jc w:val="center"/>
              <w:rPr>
                <w:rFonts w:ascii="Arial" w:hAnsi="Arial" w:cs="Arial"/>
                <w:lang w:val="en-US"/>
              </w:rPr>
            </w:pPr>
            <w:r w:rsidRPr="00E56F2B">
              <w:rPr>
                <w:rFonts w:ascii="Arial" w:hAnsi="Arial" w:cs="Arial"/>
                <w:lang w:val="en-US"/>
              </w:rPr>
              <w:t>0.001</w:t>
            </w:r>
          </w:p>
        </w:tc>
      </w:tr>
      <w:tr w:rsidR="003832E1" w:rsidRPr="00E56F2B" w14:paraId="01508810"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56F28A21" w14:textId="77777777" w:rsidR="003832E1" w:rsidRPr="00E56F2B" w:rsidRDefault="003832E1" w:rsidP="00ED6113">
            <w:pPr>
              <w:jc w:val="both"/>
              <w:rPr>
                <w:rFonts w:ascii="Arial" w:hAnsi="Arial" w:cs="Arial"/>
                <w:lang w:val="en-US"/>
              </w:rPr>
            </w:pPr>
            <w:r w:rsidRPr="00E56F2B">
              <w:rPr>
                <w:rFonts w:ascii="Arial" w:hAnsi="Arial" w:cs="Arial"/>
                <w:lang w:val="en-US"/>
              </w:rPr>
              <w:t>LVIDD (% of normal)</w:t>
            </w:r>
          </w:p>
        </w:tc>
        <w:tc>
          <w:tcPr>
            <w:tcW w:w="1984" w:type="dxa"/>
            <w:tcBorders>
              <w:top w:val="single" w:sz="8" w:space="0" w:color="auto"/>
              <w:left w:val="nil"/>
              <w:bottom w:val="single" w:sz="8" w:space="0" w:color="auto"/>
              <w:right w:val="nil"/>
            </w:tcBorders>
            <w:shd w:val="clear" w:color="auto" w:fill="auto"/>
            <w:tcMar>
              <w:left w:w="108" w:type="dxa"/>
            </w:tcMar>
          </w:tcPr>
          <w:p w14:paraId="31A9F672" w14:textId="77777777" w:rsidR="003832E1" w:rsidRPr="00E56F2B" w:rsidRDefault="003832E1" w:rsidP="00ED6113">
            <w:pPr>
              <w:jc w:val="center"/>
              <w:rPr>
                <w:rFonts w:ascii="Arial" w:hAnsi="Arial" w:cs="Arial"/>
                <w:vertAlign w:val="superscript"/>
                <w:lang w:val="en-US"/>
              </w:rPr>
            </w:pPr>
            <w:r w:rsidRPr="00E56F2B">
              <w:rPr>
                <w:rFonts w:ascii="Arial" w:hAnsi="Arial" w:cs="Arial"/>
                <w:lang w:val="en-US"/>
              </w:rPr>
              <w:t>120.2 (25.5)</w:t>
            </w:r>
            <w:r w:rsidRPr="00E56F2B">
              <w:rPr>
                <w:rFonts w:ascii="Arial" w:hAnsi="Arial" w:cs="Arial"/>
                <w:vertAlign w:val="superscript"/>
                <w:lang w:val="en-US"/>
              </w:rPr>
              <w:t>a</w:t>
            </w:r>
          </w:p>
        </w:tc>
        <w:tc>
          <w:tcPr>
            <w:tcW w:w="2268" w:type="dxa"/>
            <w:tcBorders>
              <w:top w:val="single" w:sz="8" w:space="0" w:color="auto"/>
              <w:left w:val="nil"/>
              <w:bottom w:val="single" w:sz="8" w:space="0" w:color="auto"/>
              <w:right w:val="nil"/>
            </w:tcBorders>
            <w:shd w:val="clear" w:color="auto" w:fill="auto"/>
            <w:tcMar>
              <w:left w:w="108" w:type="dxa"/>
            </w:tcMar>
          </w:tcPr>
          <w:p w14:paraId="606040D0" w14:textId="77777777" w:rsidR="003832E1" w:rsidRPr="00E56F2B" w:rsidRDefault="003832E1" w:rsidP="00ED6113">
            <w:pPr>
              <w:jc w:val="center"/>
              <w:rPr>
                <w:rFonts w:ascii="Arial" w:hAnsi="Arial" w:cs="Arial"/>
                <w:vertAlign w:val="superscript"/>
                <w:lang w:val="en-US"/>
              </w:rPr>
            </w:pPr>
            <w:r w:rsidRPr="00E56F2B">
              <w:rPr>
                <w:rFonts w:ascii="Arial" w:hAnsi="Arial" w:cs="Arial"/>
                <w:lang w:val="en-US"/>
              </w:rPr>
              <w:t>127.7 (27.0)</w:t>
            </w:r>
            <w:r w:rsidRPr="00E56F2B">
              <w:rPr>
                <w:rFonts w:ascii="Arial" w:hAnsi="Arial" w:cs="Arial"/>
                <w:vertAlign w:val="superscript"/>
                <w:lang w:val="en-US"/>
              </w:rPr>
              <w:t>a</w:t>
            </w:r>
          </w:p>
        </w:tc>
        <w:tc>
          <w:tcPr>
            <w:tcW w:w="1037" w:type="dxa"/>
            <w:tcBorders>
              <w:top w:val="single" w:sz="8" w:space="0" w:color="auto"/>
              <w:left w:val="nil"/>
              <w:bottom w:val="single" w:sz="8" w:space="0" w:color="auto"/>
              <w:right w:val="nil"/>
            </w:tcBorders>
            <w:shd w:val="clear" w:color="auto" w:fill="auto"/>
            <w:tcMar>
              <w:left w:w="108" w:type="dxa"/>
            </w:tcMar>
          </w:tcPr>
          <w:p w14:paraId="67A35DC0" w14:textId="77777777" w:rsidR="003832E1" w:rsidRPr="00E56F2B" w:rsidRDefault="003832E1" w:rsidP="00ED6113">
            <w:pPr>
              <w:jc w:val="center"/>
              <w:rPr>
                <w:rFonts w:ascii="Arial" w:hAnsi="Arial" w:cs="Arial"/>
                <w:lang w:val="en-US"/>
              </w:rPr>
            </w:pPr>
            <w:r w:rsidRPr="00E56F2B">
              <w:rPr>
                <w:rFonts w:ascii="Arial" w:hAnsi="Arial" w:cs="Arial"/>
                <w:lang w:val="en-US"/>
              </w:rPr>
              <w:t>0.20</w:t>
            </w:r>
          </w:p>
        </w:tc>
      </w:tr>
      <w:tr w:rsidR="003832E1" w:rsidRPr="00E56F2B" w14:paraId="763BEFC1"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09808437" w14:textId="77777777" w:rsidR="003832E1" w:rsidRPr="00E56F2B" w:rsidRDefault="003832E1" w:rsidP="00ED6113">
            <w:pPr>
              <w:jc w:val="both"/>
              <w:rPr>
                <w:rFonts w:ascii="Arial" w:hAnsi="Arial" w:cs="Arial"/>
                <w:lang w:val="en-US"/>
              </w:rPr>
            </w:pPr>
            <w:r w:rsidRPr="00E56F2B">
              <w:rPr>
                <w:rFonts w:ascii="Arial" w:hAnsi="Arial" w:cs="Arial"/>
                <w:lang w:val="en-US"/>
              </w:rPr>
              <w:t>Ductal diameter (mm)</w:t>
            </w:r>
          </w:p>
        </w:tc>
        <w:tc>
          <w:tcPr>
            <w:tcW w:w="1984" w:type="dxa"/>
            <w:tcBorders>
              <w:top w:val="single" w:sz="8" w:space="0" w:color="auto"/>
              <w:left w:val="nil"/>
              <w:bottom w:val="single" w:sz="8" w:space="0" w:color="auto"/>
              <w:right w:val="nil"/>
            </w:tcBorders>
            <w:shd w:val="clear" w:color="auto" w:fill="auto"/>
            <w:tcMar>
              <w:left w:w="108" w:type="dxa"/>
            </w:tcMar>
          </w:tcPr>
          <w:p w14:paraId="225CE084" w14:textId="77777777" w:rsidR="003832E1" w:rsidRPr="00E56F2B" w:rsidRDefault="003832E1" w:rsidP="00ED6113">
            <w:pPr>
              <w:jc w:val="center"/>
              <w:rPr>
                <w:rFonts w:ascii="Arial" w:hAnsi="Arial" w:cs="Arial"/>
                <w:lang w:val="en-US"/>
              </w:rPr>
            </w:pPr>
            <w:r w:rsidRPr="00E56F2B">
              <w:rPr>
                <w:rFonts w:ascii="Arial" w:hAnsi="Arial" w:cs="Arial"/>
                <w:lang w:val="en-US"/>
              </w:rPr>
              <w:t>1.8 (0.7)</w:t>
            </w:r>
          </w:p>
        </w:tc>
        <w:tc>
          <w:tcPr>
            <w:tcW w:w="2268" w:type="dxa"/>
            <w:tcBorders>
              <w:top w:val="single" w:sz="8" w:space="0" w:color="auto"/>
              <w:left w:val="nil"/>
              <w:bottom w:val="single" w:sz="8" w:space="0" w:color="auto"/>
              <w:right w:val="nil"/>
            </w:tcBorders>
            <w:shd w:val="clear" w:color="auto" w:fill="auto"/>
            <w:tcMar>
              <w:left w:w="108" w:type="dxa"/>
            </w:tcMar>
          </w:tcPr>
          <w:p w14:paraId="601DDF36" w14:textId="77777777" w:rsidR="003832E1" w:rsidRPr="00E56F2B" w:rsidRDefault="003832E1" w:rsidP="00ED6113">
            <w:pPr>
              <w:jc w:val="center"/>
              <w:rPr>
                <w:rFonts w:ascii="Arial" w:hAnsi="Arial" w:cs="Arial"/>
                <w:lang w:val="en-US"/>
              </w:rPr>
            </w:pPr>
            <w:r w:rsidRPr="00E56F2B">
              <w:rPr>
                <w:rFonts w:ascii="Arial" w:hAnsi="Arial" w:cs="Arial"/>
                <w:lang w:val="en-US"/>
              </w:rPr>
              <w:t>2.1 (0.8)</w:t>
            </w:r>
          </w:p>
        </w:tc>
        <w:tc>
          <w:tcPr>
            <w:tcW w:w="1037" w:type="dxa"/>
            <w:tcBorders>
              <w:top w:val="single" w:sz="8" w:space="0" w:color="auto"/>
              <w:left w:val="nil"/>
              <w:bottom w:val="single" w:sz="8" w:space="0" w:color="auto"/>
              <w:right w:val="nil"/>
            </w:tcBorders>
            <w:shd w:val="clear" w:color="auto" w:fill="auto"/>
            <w:tcMar>
              <w:left w:w="108" w:type="dxa"/>
            </w:tcMar>
          </w:tcPr>
          <w:p w14:paraId="75090619" w14:textId="77777777" w:rsidR="003832E1" w:rsidRPr="00E56F2B" w:rsidRDefault="003832E1" w:rsidP="00ED6113">
            <w:pPr>
              <w:jc w:val="center"/>
              <w:rPr>
                <w:rFonts w:ascii="Arial" w:hAnsi="Arial" w:cs="Arial"/>
                <w:lang w:val="en-US"/>
              </w:rPr>
            </w:pPr>
            <w:r w:rsidRPr="00E56F2B">
              <w:rPr>
                <w:rFonts w:ascii="Arial" w:hAnsi="Arial" w:cs="Arial"/>
                <w:lang w:val="en-US"/>
              </w:rPr>
              <w:t>0.02</w:t>
            </w:r>
          </w:p>
        </w:tc>
      </w:tr>
      <w:tr w:rsidR="003832E1" w:rsidRPr="00E56F2B" w14:paraId="6C779797"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7469B6EC" w14:textId="77777777" w:rsidR="003832E1" w:rsidRPr="00E56F2B" w:rsidRDefault="003832E1" w:rsidP="00ED6113">
            <w:pPr>
              <w:rPr>
                <w:rFonts w:ascii="Arial" w:hAnsi="Arial" w:cs="Arial"/>
                <w:lang w:val="en-US"/>
              </w:rPr>
            </w:pPr>
            <w:r w:rsidRPr="00E56F2B">
              <w:rPr>
                <w:rFonts w:ascii="Arial" w:hAnsi="Arial" w:cs="Arial"/>
                <w:lang w:val="en-US"/>
              </w:rPr>
              <w:t>Ductal diameter adjusted for weight (mm/kg)</w:t>
            </w:r>
          </w:p>
        </w:tc>
        <w:tc>
          <w:tcPr>
            <w:tcW w:w="1984" w:type="dxa"/>
            <w:tcBorders>
              <w:top w:val="single" w:sz="8" w:space="0" w:color="auto"/>
              <w:left w:val="nil"/>
              <w:bottom w:val="single" w:sz="8" w:space="0" w:color="auto"/>
              <w:right w:val="nil"/>
            </w:tcBorders>
            <w:shd w:val="clear" w:color="auto" w:fill="auto"/>
            <w:tcMar>
              <w:left w:w="108" w:type="dxa"/>
            </w:tcMar>
          </w:tcPr>
          <w:p w14:paraId="169B66A9" w14:textId="77777777" w:rsidR="003832E1" w:rsidRPr="00E56F2B" w:rsidRDefault="003832E1" w:rsidP="00ED6113">
            <w:pPr>
              <w:jc w:val="center"/>
              <w:rPr>
                <w:rFonts w:ascii="Arial" w:hAnsi="Arial" w:cs="Arial"/>
                <w:lang w:val="en-US"/>
              </w:rPr>
            </w:pPr>
            <w:r w:rsidRPr="00E56F2B">
              <w:rPr>
                <w:rFonts w:ascii="Arial" w:hAnsi="Arial" w:cs="Arial"/>
                <w:lang w:val="en-US"/>
              </w:rPr>
              <w:t>1.5 (0.73)</w:t>
            </w:r>
          </w:p>
        </w:tc>
        <w:tc>
          <w:tcPr>
            <w:tcW w:w="2268" w:type="dxa"/>
            <w:tcBorders>
              <w:top w:val="single" w:sz="8" w:space="0" w:color="auto"/>
              <w:left w:val="nil"/>
              <w:bottom w:val="single" w:sz="8" w:space="0" w:color="auto"/>
              <w:right w:val="nil"/>
            </w:tcBorders>
            <w:shd w:val="clear" w:color="auto" w:fill="auto"/>
            <w:tcMar>
              <w:left w:w="108" w:type="dxa"/>
            </w:tcMar>
          </w:tcPr>
          <w:p w14:paraId="62BE1CA9" w14:textId="77777777" w:rsidR="003832E1" w:rsidRPr="00E56F2B" w:rsidRDefault="003832E1" w:rsidP="00ED6113">
            <w:pPr>
              <w:jc w:val="center"/>
              <w:rPr>
                <w:rFonts w:ascii="Arial" w:hAnsi="Arial" w:cs="Arial"/>
                <w:lang w:val="en-US"/>
              </w:rPr>
            </w:pPr>
            <w:r w:rsidRPr="00E56F2B">
              <w:rPr>
                <w:rFonts w:ascii="Arial" w:hAnsi="Arial" w:cs="Arial"/>
                <w:lang w:val="en-US"/>
              </w:rPr>
              <w:t>2.1 (0.89)</w:t>
            </w:r>
          </w:p>
        </w:tc>
        <w:tc>
          <w:tcPr>
            <w:tcW w:w="1037" w:type="dxa"/>
            <w:tcBorders>
              <w:top w:val="single" w:sz="8" w:space="0" w:color="auto"/>
              <w:left w:val="nil"/>
              <w:bottom w:val="single" w:sz="8" w:space="0" w:color="auto"/>
              <w:right w:val="nil"/>
            </w:tcBorders>
            <w:shd w:val="clear" w:color="auto" w:fill="auto"/>
            <w:tcMar>
              <w:left w:w="108" w:type="dxa"/>
            </w:tcMar>
          </w:tcPr>
          <w:p w14:paraId="325E733C" w14:textId="77777777" w:rsidR="003832E1" w:rsidRPr="00E56F2B" w:rsidRDefault="003832E1" w:rsidP="00ED6113">
            <w:pPr>
              <w:jc w:val="center"/>
              <w:rPr>
                <w:rFonts w:ascii="Arial" w:hAnsi="Arial" w:cs="Arial"/>
                <w:lang w:val="en-US"/>
              </w:rPr>
            </w:pPr>
            <w:r w:rsidRPr="00E56F2B">
              <w:rPr>
                <w:rFonts w:ascii="Arial" w:hAnsi="Arial" w:cs="Arial"/>
                <w:lang w:val="en-US"/>
              </w:rPr>
              <w:t>0.001</w:t>
            </w:r>
          </w:p>
        </w:tc>
      </w:tr>
      <w:tr w:rsidR="003832E1" w:rsidRPr="00E56F2B" w14:paraId="40D6F4B4"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42FF710B" w14:textId="77777777" w:rsidR="003832E1" w:rsidRPr="00E56F2B" w:rsidRDefault="003832E1" w:rsidP="00ED6113">
            <w:pPr>
              <w:rPr>
                <w:rFonts w:ascii="Arial" w:hAnsi="Arial" w:cs="Arial"/>
                <w:lang w:val="en-US"/>
              </w:rPr>
            </w:pPr>
            <w:r w:rsidRPr="00E56F2B">
              <w:rPr>
                <w:rFonts w:ascii="Arial" w:hAnsi="Arial" w:cs="Arial"/>
                <w:lang w:val="en-US"/>
              </w:rPr>
              <w:t>Peak flow velocity (m/s)</w:t>
            </w:r>
          </w:p>
        </w:tc>
        <w:tc>
          <w:tcPr>
            <w:tcW w:w="1984" w:type="dxa"/>
            <w:tcBorders>
              <w:top w:val="single" w:sz="8" w:space="0" w:color="auto"/>
              <w:left w:val="nil"/>
              <w:bottom w:val="single" w:sz="8" w:space="0" w:color="auto"/>
              <w:right w:val="nil"/>
            </w:tcBorders>
            <w:shd w:val="clear" w:color="auto" w:fill="auto"/>
            <w:tcMar>
              <w:left w:w="108" w:type="dxa"/>
            </w:tcMar>
          </w:tcPr>
          <w:p w14:paraId="5CA09021" w14:textId="77777777" w:rsidR="003832E1" w:rsidRPr="00E56F2B" w:rsidRDefault="003832E1" w:rsidP="00ED6113">
            <w:pPr>
              <w:jc w:val="center"/>
              <w:rPr>
                <w:rFonts w:ascii="Arial" w:hAnsi="Arial" w:cs="Arial"/>
                <w:lang w:val="en-US"/>
              </w:rPr>
            </w:pPr>
            <w:r w:rsidRPr="00E56F2B">
              <w:rPr>
                <w:rFonts w:ascii="Arial" w:hAnsi="Arial" w:cs="Arial"/>
                <w:lang w:val="en-US"/>
              </w:rPr>
              <w:t>2.6 (0.85)</w:t>
            </w:r>
          </w:p>
        </w:tc>
        <w:tc>
          <w:tcPr>
            <w:tcW w:w="2268" w:type="dxa"/>
            <w:tcBorders>
              <w:top w:val="single" w:sz="8" w:space="0" w:color="auto"/>
              <w:left w:val="nil"/>
              <w:bottom w:val="single" w:sz="8" w:space="0" w:color="auto"/>
              <w:right w:val="nil"/>
            </w:tcBorders>
            <w:shd w:val="clear" w:color="auto" w:fill="auto"/>
            <w:tcMar>
              <w:left w:w="108" w:type="dxa"/>
            </w:tcMar>
          </w:tcPr>
          <w:p w14:paraId="16C639BA" w14:textId="77777777" w:rsidR="003832E1" w:rsidRPr="00E56F2B" w:rsidRDefault="003832E1" w:rsidP="00ED6113">
            <w:pPr>
              <w:jc w:val="center"/>
              <w:rPr>
                <w:rFonts w:ascii="Arial" w:hAnsi="Arial" w:cs="Arial"/>
                <w:lang w:val="en-US"/>
              </w:rPr>
            </w:pPr>
            <w:r w:rsidRPr="00E56F2B">
              <w:rPr>
                <w:rFonts w:ascii="Arial" w:hAnsi="Arial" w:cs="Arial"/>
                <w:lang w:val="en-US"/>
              </w:rPr>
              <w:t>2.3 (0.79)</w:t>
            </w:r>
          </w:p>
        </w:tc>
        <w:tc>
          <w:tcPr>
            <w:tcW w:w="1037" w:type="dxa"/>
            <w:tcBorders>
              <w:top w:val="single" w:sz="8" w:space="0" w:color="auto"/>
              <w:left w:val="nil"/>
              <w:bottom w:val="single" w:sz="8" w:space="0" w:color="auto"/>
              <w:right w:val="nil"/>
            </w:tcBorders>
            <w:shd w:val="clear" w:color="auto" w:fill="auto"/>
            <w:tcMar>
              <w:left w:w="108" w:type="dxa"/>
            </w:tcMar>
          </w:tcPr>
          <w:p w14:paraId="4DA15216" w14:textId="77777777" w:rsidR="003832E1" w:rsidRPr="00E56F2B" w:rsidRDefault="003832E1" w:rsidP="00ED6113">
            <w:pPr>
              <w:jc w:val="center"/>
              <w:rPr>
                <w:rFonts w:ascii="Arial" w:hAnsi="Arial" w:cs="Arial"/>
                <w:lang w:val="en-US"/>
              </w:rPr>
            </w:pPr>
            <w:r w:rsidRPr="00E56F2B">
              <w:rPr>
                <w:rFonts w:ascii="Arial" w:hAnsi="Arial" w:cs="Arial"/>
                <w:lang w:val="en-US"/>
              </w:rPr>
              <w:t>0.06</w:t>
            </w:r>
          </w:p>
        </w:tc>
      </w:tr>
      <w:tr w:rsidR="003832E1" w:rsidRPr="00E56F2B" w14:paraId="3635661E"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117667A6" w14:textId="77777777" w:rsidR="003832E1" w:rsidRPr="00E56F2B" w:rsidRDefault="003832E1" w:rsidP="00ED6113">
            <w:pPr>
              <w:rPr>
                <w:rFonts w:ascii="Arial" w:hAnsi="Arial" w:cs="Arial"/>
                <w:lang w:val="en-US"/>
              </w:rPr>
            </w:pPr>
            <w:r w:rsidRPr="00E56F2B">
              <w:rPr>
                <w:rFonts w:ascii="Arial" w:hAnsi="Arial" w:cs="Arial"/>
                <w:lang w:val="en-US"/>
              </w:rPr>
              <w:t>Delta velocity (m/s)</w:t>
            </w:r>
          </w:p>
        </w:tc>
        <w:tc>
          <w:tcPr>
            <w:tcW w:w="1984" w:type="dxa"/>
            <w:tcBorders>
              <w:top w:val="single" w:sz="8" w:space="0" w:color="auto"/>
              <w:left w:val="nil"/>
              <w:bottom w:val="single" w:sz="8" w:space="0" w:color="auto"/>
              <w:right w:val="nil"/>
            </w:tcBorders>
            <w:shd w:val="clear" w:color="auto" w:fill="auto"/>
            <w:tcMar>
              <w:left w:w="108" w:type="dxa"/>
            </w:tcMar>
          </w:tcPr>
          <w:p w14:paraId="0672FF02" w14:textId="77777777" w:rsidR="003832E1" w:rsidRPr="00E56F2B" w:rsidRDefault="003832E1" w:rsidP="00ED6113">
            <w:pPr>
              <w:jc w:val="center"/>
              <w:rPr>
                <w:rFonts w:ascii="Arial" w:hAnsi="Arial" w:cs="Arial"/>
                <w:lang w:val="en-US"/>
              </w:rPr>
            </w:pPr>
            <w:r w:rsidRPr="00E56F2B">
              <w:rPr>
                <w:rFonts w:ascii="Arial" w:hAnsi="Arial" w:cs="Arial"/>
                <w:lang w:val="en-US"/>
              </w:rPr>
              <w:t>1.28 (0.64)</w:t>
            </w:r>
          </w:p>
        </w:tc>
        <w:tc>
          <w:tcPr>
            <w:tcW w:w="2268" w:type="dxa"/>
            <w:tcBorders>
              <w:top w:val="single" w:sz="8" w:space="0" w:color="auto"/>
              <w:left w:val="nil"/>
              <w:bottom w:val="single" w:sz="8" w:space="0" w:color="auto"/>
              <w:right w:val="nil"/>
            </w:tcBorders>
            <w:shd w:val="clear" w:color="auto" w:fill="auto"/>
            <w:tcMar>
              <w:left w:w="108" w:type="dxa"/>
            </w:tcMar>
          </w:tcPr>
          <w:p w14:paraId="04ADAFF2" w14:textId="77777777" w:rsidR="003832E1" w:rsidRPr="00E56F2B" w:rsidRDefault="003832E1" w:rsidP="00ED6113">
            <w:pPr>
              <w:jc w:val="center"/>
              <w:rPr>
                <w:rFonts w:ascii="Arial" w:hAnsi="Arial" w:cs="Arial"/>
                <w:lang w:val="en-US"/>
              </w:rPr>
            </w:pPr>
            <w:r w:rsidRPr="00E56F2B">
              <w:rPr>
                <w:rFonts w:ascii="Arial" w:hAnsi="Arial" w:cs="Arial"/>
                <w:lang w:val="en-US"/>
              </w:rPr>
              <w:t>1.31 (0.45)</w:t>
            </w:r>
          </w:p>
        </w:tc>
        <w:tc>
          <w:tcPr>
            <w:tcW w:w="1037" w:type="dxa"/>
            <w:tcBorders>
              <w:top w:val="single" w:sz="8" w:space="0" w:color="auto"/>
              <w:left w:val="nil"/>
              <w:bottom w:val="single" w:sz="8" w:space="0" w:color="auto"/>
              <w:right w:val="nil"/>
            </w:tcBorders>
            <w:shd w:val="clear" w:color="auto" w:fill="auto"/>
            <w:tcMar>
              <w:left w:w="108" w:type="dxa"/>
            </w:tcMar>
          </w:tcPr>
          <w:p w14:paraId="16437D94" w14:textId="77777777" w:rsidR="003832E1" w:rsidRPr="00E56F2B" w:rsidRDefault="003832E1" w:rsidP="00ED6113">
            <w:pPr>
              <w:jc w:val="center"/>
              <w:rPr>
                <w:rFonts w:ascii="Arial" w:hAnsi="Arial" w:cs="Arial"/>
                <w:lang w:val="en-US"/>
              </w:rPr>
            </w:pPr>
            <w:r w:rsidRPr="00E56F2B">
              <w:rPr>
                <w:rFonts w:ascii="Arial" w:hAnsi="Arial" w:cs="Arial"/>
                <w:lang w:val="en-US"/>
              </w:rPr>
              <w:t>0.80</w:t>
            </w:r>
          </w:p>
        </w:tc>
      </w:tr>
      <w:tr w:rsidR="003832E1" w:rsidRPr="00E56F2B" w14:paraId="17F471AD"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399B4E16" w14:textId="77777777" w:rsidR="003832E1" w:rsidRPr="00E56F2B" w:rsidRDefault="003832E1" w:rsidP="00ED6113">
            <w:pPr>
              <w:jc w:val="both"/>
              <w:rPr>
                <w:rFonts w:ascii="Arial" w:hAnsi="Arial" w:cs="Arial"/>
                <w:lang w:val="en-US"/>
              </w:rPr>
            </w:pPr>
            <w:r w:rsidRPr="00E56F2B">
              <w:rPr>
                <w:rFonts w:ascii="Arial" w:hAnsi="Arial" w:cs="Arial"/>
                <w:lang w:val="en-US"/>
              </w:rPr>
              <w:t>BPD (%)</w:t>
            </w:r>
          </w:p>
        </w:tc>
        <w:tc>
          <w:tcPr>
            <w:tcW w:w="1984" w:type="dxa"/>
            <w:tcBorders>
              <w:top w:val="single" w:sz="8" w:space="0" w:color="auto"/>
              <w:left w:val="nil"/>
              <w:bottom w:val="single" w:sz="8" w:space="0" w:color="auto"/>
              <w:right w:val="nil"/>
            </w:tcBorders>
            <w:shd w:val="clear" w:color="auto" w:fill="auto"/>
            <w:tcMar>
              <w:left w:w="108" w:type="dxa"/>
            </w:tcMar>
          </w:tcPr>
          <w:p w14:paraId="160F7CE2" w14:textId="77777777" w:rsidR="003832E1" w:rsidRPr="00E56F2B" w:rsidRDefault="003832E1" w:rsidP="00ED6113">
            <w:pPr>
              <w:jc w:val="center"/>
              <w:rPr>
                <w:rFonts w:ascii="Arial" w:hAnsi="Arial" w:cs="Arial"/>
                <w:lang w:val="en-US"/>
              </w:rPr>
            </w:pPr>
            <w:r w:rsidRPr="00E56F2B">
              <w:rPr>
                <w:rFonts w:ascii="Arial" w:hAnsi="Arial" w:cs="Arial"/>
                <w:lang w:val="en-US"/>
              </w:rPr>
              <w:t>21(43)</w:t>
            </w:r>
          </w:p>
        </w:tc>
        <w:tc>
          <w:tcPr>
            <w:tcW w:w="2268" w:type="dxa"/>
            <w:tcBorders>
              <w:top w:val="single" w:sz="8" w:space="0" w:color="auto"/>
              <w:left w:val="nil"/>
              <w:bottom w:val="single" w:sz="8" w:space="0" w:color="auto"/>
              <w:right w:val="nil"/>
            </w:tcBorders>
            <w:shd w:val="clear" w:color="auto" w:fill="auto"/>
            <w:tcMar>
              <w:left w:w="108" w:type="dxa"/>
            </w:tcMar>
          </w:tcPr>
          <w:p w14:paraId="6B36AA3D" w14:textId="77777777" w:rsidR="003832E1" w:rsidRPr="00E56F2B" w:rsidRDefault="003832E1" w:rsidP="00ED6113">
            <w:pPr>
              <w:jc w:val="center"/>
              <w:rPr>
                <w:rFonts w:ascii="Arial" w:hAnsi="Arial" w:cs="Arial"/>
                <w:vertAlign w:val="superscript"/>
                <w:lang w:val="en-US"/>
              </w:rPr>
            </w:pPr>
            <w:r w:rsidRPr="00E56F2B">
              <w:rPr>
                <w:rFonts w:ascii="Arial" w:hAnsi="Arial" w:cs="Arial"/>
                <w:lang w:val="en-US"/>
              </w:rPr>
              <w:t>30 (77)</w:t>
            </w:r>
            <w:r w:rsidRPr="00E56F2B">
              <w:rPr>
                <w:rFonts w:ascii="Arial" w:hAnsi="Arial" w:cs="Arial"/>
                <w:vertAlign w:val="superscript"/>
                <w:lang w:val="en-US"/>
              </w:rPr>
              <w:t>a</w:t>
            </w:r>
          </w:p>
        </w:tc>
        <w:tc>
          <w:tcPr>
            <w:tcW w:w="1037" w:type="dxa"/>
            <w:tcBorders>
              <w:top w:val="single" w:sz="8" w:space="0" w:color="auto"/>
              <w:left w:val="nil"/>
              <w:bottom w:val="single" w:sz="8" w:space="0" w:color="auto"/>
              <w:right w:val="nil"/>
            </w:tcBorders>
            <w:shd w:val="clear" w:color="auto" w:fill="auto"/>
            <w:tcMar>
              <w:left w:w="108" w:type="dxa"/>
            </w:tcMar>
          </w:tcPr>
          <w:p w14:paraId="2B2DD295" w14:textId="77777777" w:rsidR="003832E1" w:rsidRPr="00E56F2B" w:rsidRDefault="003832E1" w:rsidP="00ED6113">
            <w:pPr>
              <w:jc w:val="center"/>
              <w:rPr>
                <w:rFonts w:ascii="Arial" w:hAnsi="Arial" w:cs="Arial"/>
                <w:lang w:val="en-US"/>
              </w:rPr>
            </w:pPr>
            <w:r w:rsidRPr="00E56F2B">
              <w:rPr>
                <w:rFonts w:ascii="Arial" w:hAnsi="Arial" w:cs="Arial"/>
                <w:lang w:val="en-US"/>
              </w:rPr>
              <w:t>0.001</w:t>
            </w:r>
          </w:p>
        </w:tc>
      </w:tr>
      <w:tr w:rsidR="003832E1" w:rsidRPr="00E56F2B" w14:paraId="53CB3175"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17B9C1A2" w14:textId="77777777" w:rsidR="003832E1" w:rsidRPr="00E56F2B" w:rsidRDefault="003832E1" w:rsidP="00ED6113">
            <w:pPr>
              <w:jc w:val="both"/>
              <w:rPr>
                <w:rFonts w:ascii="Arial" w:hAnsi="Arial" w:cs="Arial"/>
                <w:lang w:val="en-US"/>
              </w:rPr>
            </w:pPr>
            <w:r w:rsidRPr="00E56F2B">
              <w:rPr>
                <w:rFonts w:ascii="Arial" w:hAnsi="Arial" w:cs="Arial"/>
                <w:lang w:val="en-US"/>
              </w:rPr>
              <w:t>NEC (%)</w:t>
            </w:r>
          </w:p>
        </w:tc>
        <w:tc>
          <w:tcPr>
            <w:tcW w:w="1984" w:type="dxa"/>
            <w:tcBorders>
              <w:top w:val="single" w:sz="8" w:space="0" w:color="auto"/>
              <w:left w:val="nil"/>
              <w:bottom w:val="single" w:sz="8" w:space="0" w:color="auto"/>
              <w:right w:val="nil"/>
            </w:tcBorders>
            <w:shd w:val="clear" w:color="auto" w:fill="auto"/>
            <w:tcMar>
              <w:left w:w="108" w:type="dxa"/>
            </w:tcMar>
          </w:tcPr>
          <w:p w14:paraId="4C4617C7" w14:textId="77777777" w:rsidR="003832E1" w:rsidRPr="00E56F2B" w:rsidRDefault="003832E1" w:rsidP="00ED6113">
            <w:pPr>
              <w:jc w:val="center"/>
              <w:rPr>
                <w:rFonts w:ascii="Arial" w:hAnsi="Arial" w:cs="Arial"/>
                <w:lang w:val="en-US"/>
              </w:rPr>
            </w:pPr>
            <w:r w:rsidRPr="00E56F2B">
              <w:rPr>
                <w:rFonts w:ascii="Arial" w:hAnsi="Arial" w:cs="Arial"/>
                <w:lang w:val="en-US"/>
              </w:rPr>
              <w:t>3(6)</w:t>
            </w:r>
          </w:p>
        </w:tc>
        <w:tc>
          <w:tcPr>
            <w:tcW w:w="2268" w:type="dxa"/>
            <w:tcBorders>
              <w:top w:val="single" w:sz="8" w:space="0" w:color="auto"/>
              <w:left w:val="nil"/>
              <w:bottom w:val="single" w:sz="8" w:space="0" w:color="auto"/>
              <w:right w:val="nil"/>
            </w:tcBorders>
            <w:shd w:val="clear" w:color="auto" w:fill="auto"/>
            <w:tcMar>
              <w:left w:w="108" w:type="dxa"/>
            </w:tcMar>
          </w:tcPr>
          <w:p w14:paraId="380B026A" w14:textId="77777777" w:rsidR="003832E1" w:rsidRPr="00E56F2B" w:rsidRDefault="003832E1" w:rsidP="00ED6113">
            <w:pPr>
              <w:jc w:val="center"/>
              <w:rPr>
                <w:rFonts w:ascii="Arial" w:hAnsi="Arial" w:cs="Arial"/>
                <w:lang w:val="en-US"/>
              </w:rPr>
            </w:pPr>
            <w:r w:rsidRPr="00E56F2B">
              <w:rPr>
                <w:rFonts w:ascii="Arial" w:hAnsi="Arial" w:cs="Arial"/>
                <w:lang w:val="en-US"/>
              </w:rPr>
              <w:t>6(15)</w:t>
            </w:r>
          </w:p>
        </w:tc>
        <w:tc>
          <w:tcPr>
            <w:tcW w:w="1037" w:type="dxa"/>
            <w:tcBorders>
              <w:top w:val="single" w:sz="8" w:space="0" w:color="auto"/>
              <w:left w:val="nil"/>
              <w:bottom w:val="single" w:sz="8" w:space="0" w:color="auto"/>
              <w:right w:val="nil"/>
            </w:tcBorders>
            <w:shd w:val="clear" w:color="auto" w:fill="auto"/>
            <w:tcMar>
              <w:left w:w="108" w:type="dxa"/>
            </w:tcMar>
          </w:tcPr>
          <w:p w14:paraId="19685D2C" w14:textId="77777777" w:rsidR="003832E1" w:rsidRPr="00E56F2B" w:rsidRDefault="003832E1" w:rsidP="00ED6113">
            <w:pPr>
              <w:jc w:val="center"/>
              <w:rPr>
                <w:rFonts w:ascii="Arial" w:hAnsi="Arial" w:cs="Arial"/>
                <w:lang w:val="en-US"/>
              </w:rPr>
            </w:pPr>
            <w:r w:rsidRPr="00E56F2B">
              <w:rPr>
                <w:rFonts w:ascii="Arial" w:hAnsi="Arial" w:cs="Arial"/>
                <w:lang w:val="en-US"/>
              </w:rPr>
              <w:t>0.17</w:t>
            </w:r>
          </w:p>
        </w:tc>
      </w:tr>
      <w:tr w:rsidR="003832E1" w:rsidRPr="00E56F2B" w14:paraId="642FB30A"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3535327E" w14:textId="77777777" w:rsidR="003832E1" w:rsidRPr="00E56F2B" w:rsidRDefault="003832E1" w:rsidP="00ED6113">
            <w:pPr>
              <w:jc w:val="both"/>
              <w:rPr>
                <w:rFonts w:ascii="Arial" w:hAnsi="Arial" w:cs="Arial"/>
                <w:lang w:val="en-US"/>
              </w:rPr>
            </w:pPr>
            <w:r w:rsidRPr="00E56F2B">
              <w:rPr>
                <w:rFonts w:ascii="Arial" w:hAnsi="Arial" w:cs="Arial"/>
                <w:lang w:val="en-US"/>
              </w:rPr>
              <w:t>IVH (grade ≥3) (%)</w:t>
            </w:r>
          </w:p>
        </w:tc>
        <w:tc>
          <w:tcPr>
            <w:tcW w:w="1984" w:type="dxa"/>
            <w:tcBorders>
              <w:top w:val="single" w:sz="8" w:space="0" w:color="auto"/>
              <w:left w:val="nil"/>
              <w:bottom w:val="single" w:sz="8" w:space="0" w:color="auto"/>
              <w:right w:val="nil"/>
            </w:tcBorders>
            <w:shd w:val="clear" w:color="auto" w:fill="auto"/>
            <w:tcMar>
              <w:left w:w="108" w:type="dxa"/>
            </w:tcMar>
          </w:tcPr>
          <w:p w14:paraId="54DECF35" w14:textId="77777777" w:rsidR="003832E1" w:rsidRPr="00E56F2B" w:rsidRDefault="003832E1" w:rsidP="00ED6113">
            <w:pPr>
              <w:jc w:val="center"/>
              <w:rPr>
                <w:rFonts w:ascii="Arial" w:hAnsi="Arial" w:cs="Arial"/>
                <w:lang w:val="en-US"/>
              </w:rPr>
            </w:pPr>
            <w:r w:rsidRPr="00E56F2B">
              <w:rPr>
                <w:rFonts w:ascii="Arial" w:hAnsi="Arial" w:cs="Arial"/>
                <w:lang w:val="en-US"/>
              </w:rPr>
              <w:t>3(6)</w:t>
            </w:r>
          </w:p>
        </w:tc>
        <w:tc>
          <w:tcPr>
            <w:tcW w:w="2268" w:type="dxa"/>
            <w:tcBorders>
              <w:top w:val="single" w:sz="8" w:space="0" w:color="auto"/>
              <w:left w:val="nil"/>
              <w:bottom w:val="single" w:sz="8" w:space="0" w:color="auto"/>
              <w:right w:val="nil"/>
            </w:tcBorders>
            <w:shd w:val="clear" w:color="auto" w:fill="auto"/>
            <w:tcMar>
              <w:left w:w="108" w:type="dxa"/>
            </w:tcMar>
          </w:tcPr>
          <w:p w14:paraId="02C01061" w14:textId="77777777" w:rsidR="003832E1" w:rsidRPr="00E56F2B" w:rsidRDefault="003832E1" w:rsidP="00ED6113">
            <w:pPr>
              <w:jc w:val="center"/>
              <w:rPr>
                <w:rFonts w:ascii="Arial" w:hAnsi="Arial" w:cs="Arial"/>
                <w:lang w:val="en-US"/>
              </w:rPr>
            </w:pPr>
            <w:r w:rsidRPr="00E56F2B">
              <w:rPr>
                <w:rFonts w:ascii="Arial" w:hAnsi="Arial" w:cs="Arial"/>
                <w:lang w:val="en-US"/>
              </w:rPr>
              <w:t>4(10)</w:t>
            </w:r>
          </w:p>
        </w:tc>
        <w:tc>
          <w:tcPr>
            <w:tcW w:w="1037" w:type="dxa"/>
            <w:tcBorders>
              <w:top w:val="single" w:sz="8" w:space="0" w:color="auto"/>
              <w:left w:val="nil"/>
              <w:bottom w:val="single" w:sz="8" w:space="0" w:color="auto"/>
              <w:right w:val="nil"/>
            </w:tcBorders>
            <w:shd w:val="clear" w:color="auto" w:fill="auto"/>
            <w:tcMar>
              <w:left w:w="108" w:type="dxa"/>
            </w:tcMar>
          </w:tcPr>
          <w:p w14:paraId="1D4110D6" w14:textId="77777777" w:rsidR="003832E1" w:rsidRPr="00E56F2B" w:rsidRDefault="003832E1" w:rsidP="00ED6113">
            <w:pPr>
              <w:jc w:val="center"/>
              <w:rPr>
                <w:rFonts w:ascii="Arial" w:hAnsi="Arial" w:cs="Arial"/>
                <w:lang w:val="en-US"/>
              </w:rPr>
            </w:pPr>
            <w:r w:rsidRPr="00E56F2B">
              <w:rPr>
                <w:rFonts w:ascii="Arial" w:hAnsi="Arial" w:cs="Arial"/>
                <w:lang w:val="en-US"/>
              </w:rPr>
              <w:t>0.59</w:t>
            </w:r>
          </w:p>
        </w:tc>
      </w:tr>
      <w:tr w:rsidR="003832E1" w:rsidRPr="00E56F2B" w14:paraId="34EC9BF9"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14F47A8D" w14:textId="77777777" w:rsidR="003832E1" w:rsidRPr="00E56F2B" w:rsidRDefault="003832E1" w:rsidP="00ED6113">
            <w:pPr>
              <w:jc w:val="both"/>
              <w:rPr>
                <w:rFonts w:ascii="Arial" w:hAnsi="Arial" w:cs="Arial"/>
                <w:lang w:val="en-US"/>
              </w:rPr>
            </w:pPr>
            <w:r w:rsidRPr="00E56F2B">
              <w:rPr>
                <w:rFonts w:ascii="Arial" w:hAnsi="Arial" w:cs="Arial"/>
                <w:lang w:val="en-US"/>
              </w:rPr>
              <w:t>Death (%)</w:t>
            </w:r>
          </w:p>
        </w:tc>
        <w:tc>
          <w:tcPr>
            <w:tcW w:w="1984" w:type="dxa"/>
            <w:tcBorders>
              <w:top w:val="single" w:sz="8" w:space="0" w:color="auto"/>
              <w:left w:val="nil"/>
              <w:bottom w:val="single" w:sz="8" w:space="0" w:color="auto"/>
              <w:right w:val="nil"/>
            </w:tcBorders>
            <w:shd w:val="clear" w:color="auto" w:fill="auto"/>
            <w:tcMar>
              <w:left w:w="108" w:type="dxa"/>
            </w:tcMar>
          </w:tcPr>
          <w:p w14:paraId="020E26A1" w14:textId="77777777" w:rsidR="003832E1" w:rsidRPr="00E56F2B" w:rsidRDefault="003832E1" w:rsidP="00ED6113">
            <w:pPr>
              <w:jc w:val="center"/>
              <w:rPr>
                <w:rFonts w:ascii="Arial" w:hAnsi="Arial" w:cs="Arial"/>
                <w:lang w:val="en-US"/>
              </w:rPr>
            </w:pPr>
            <w:r w:rsidRPr="00E56F2B">
              <w:rPr>
                <w:rFonts w:ascii="Arial" w:hAnsi="Arial" w:cs="Arial"/>
                <w:lang w:val="en-US"/>
              </w:rPr>
              <w:t>1(2)</w:t>
            </w:r>
          </w:p>
        </w:tc>
        <w:tc>
          <w:tcPr>
            <w:tcW w:w="2268" w:type="dxa"/>
            <w:tcBorders>
              <w:top w:val="single" w:sz="8" w:space="0" w:color="auto"/>
              <w:left w:val="nil"/>
              <w:bottom w:val="single" w:sz="8" w:space="0" w:color="auto"/>
              <w:right w:val="nil"/>
            </w:tcBorders>
            <w:shd w:val="clear" w:color="auto" w:fill="auto"/>
            <w:tcMar>
              <w:left w:w="108" w:type="dxa"/>
            </w:tcMar>
          </w:tcPr>
          <w:p w14:paraId="73EC92D3" w14:textId="77777777" w:rsidR="003832E1" w:rsidRPr="00E56F2B" w:rsidRDefault="003832E1" w:rsidP="00ED6113">
            <w:pPr>
              <w:jc w:val="center"/>
              <w:rPr>
                <w:rFonts w:ascii="Arial" w:hAnsi="Arial" w:cs="Arial"/>
                <w:lang w:val="en-US"/>
              </w:rPr>
            </w:pPr>
            <w:r w:rsidRPr="00E56F2B">
              <w:rPr>
                <w:rFonts w:ascii="Arial" w:hAnsi="Arial" w:cs="Arial"/>
                <w:lang w:val="en-US"/>
              </w:rPr>
              <w:t>9(23)</w:t>
            </w:r>
          </w:p>
        </w:tc>
        <w:tc>
          <w:tcPr>
            <w:tcW w:w="1037" w:type="dxa"/>
            <w:tcBorders>
              <w:top w:val="single" w:sz="8" w:space="0" w:color="auto"/>
              <w:left w:val="nil"/>
              <w:bottom w:val="single" w:sz="8" w:space="0" w:color="auto"/>
              <w:right w:val="nil"/>
            </w:tcBorders>
            <w:shd w:val="clear" w:color="auto" w:fill="auto"/>
            <w:tcMar>
              <w:left w:w="108" w:type="dxa"/>
            </w:tcMar>
          </w:tcPr>
          <w:p w14:paraId="55C9AC87" w14:textId="77777777" w:rsidR="003832E1" w:rsidRPr="00E56F2B" w:rsidRDefault="003832E1" w:rsidP="00ED6113">
            <w:pPr>
              <w:jc w:val="center"/>
              <w:rPr>
                <w:rFonts w:ascii="Arial" w:hAnsi="Arial" w:cs="Arial"/>
                <w:lang w:val="en-US"/>
              </w:rPr>
            </w:pPr>
            <w:r w:rsidRPr="00E56F2B">
              <w:rPr>
                <w:rFonts w:ascii="Arial" w:hAnsi="Arial" w:cs="Arial"/>
                <w:lang w:val="en-US"/>
              </w:rPr>
              <w:t>0.002</w:t>
            </w:r>
          </w:p>
        </w:tc>
      </w:tr>
      <w:tr w:rsidR="003832E1" w:rsidRPr="00E56F2B" w14:paraId="3BC52647" w14:textId="77777777" w:rsidTr="00ED6113">
        <w:tc>
          <w:tcPr>
            <w:tcW w:w="3227" w:type="dxa"/>
            <w:tcBorders>
              <w:top w:val="single" w:sz="8" w:space="0" w:color="auto"/>
              <w:left w:val="nil"/>
              <w:bottom w:val="single" w:sz="8" w:space="0" w:color="auto"/>
              <w:right w:val="nil"/>
            </w:tcBorders>
            <w:shd w:val="clear" w:color="auto" w:fill="auto"/>
            <w:tcMar>
              <w:left w:w="108" w:type="dxa"/>
            </w:tcMar>
          </w:tcPr>
          <w:p w14:paraId="74286CA1" w14:textId="77777777" w:rsidR="003832E1" w:rsidRPr="00E56F2B" w:rsidRDefault="003832E1" w:rsidP="00ED6113">
            <w:pPr>
              <w:jc w:val="both"/>
              <w:rPr>
                <w:rFonts w:ascii="Arial" w:hAnsi="Arial" w:cs="Arial"/>
                <w:lang w:val="en-US"/>
              </w:rPr>
            </w:pPr>
            <w:r w:rsidRPr="00E56F2B">
              <w:rPr>
                <w:rFonts w:ascii="Arial" w:hAnsi="Arial" w:cs="Arial"/>
                <w:lang w:val="en-US"/>
              </w:rPr>
              <w:t>Total adverse outcomes (%)</w:t>
            </w:r>
          </w:p>
        </w:tc>
        <w:tc>
          <w:tcPr>
            <w:tcW w:w="1984" w:type="dxa"/>
            <w:tcBorders>
              <w:top w:val="single" w:sz="8" w:space="0" w:color="auto"/>
              <w:left w:val="nil"/>
              <w:bottom w:val="single" w:sz="8" w:space="0" w:color="auto"/>
              <w:right w:val="nil"/>
            </w:tcBorders>
            <w:shd w:val="clear" w:color="auto" w:fill="auto"/>
            <w:tcMar>
              <w:left w:w="108" w:type="dxa"/>
            </w:tcMar>
          </w:tcPr>
          <w:p w14:paraId="4DDC6023" w14:textId="77777777" w:rsidR="003832E1" w:rsidRPr="00E56F2B" w:rsidRDefault="003832E1" w:rsidP="00ED6113">
            <w:pPr>
              <w:jc w:val="center"/>
              <w:rPr>
                <w:rFonts w:ascii="Arial" w:hAnsi="Arial" w:cs="Arial"/>
                <w:lang w:val="en-US"/>
              </w:rPr>
            </w:pPr>
            <w:r w:rsidRPr="00E56F2B">
              <w:rPr>
                <w:rFonts w:ascii="Arial" w:hAnsi="Arial" w:cs="Arial"/>
                <w:lang w:val="en-US"/>
              </w:rPr>
              <w:t>26(53)</w:t>
            </w:r>
          </w:p>
        </w:tc>
        <w:tc>
          <w:tcPr>
            <w:tcW w:w="2268" w:type="dxa"/>
            <w:tcBorders>
              <w:top w:val="single" w:sz="8" w:space="0" w:color="auto"/>
              <w:left w:val="nil"/>
              <w:bottom w:val="single" w:sz="8" w:space="0" w:color="auto"/>
              <w:right w:val="nil"/>
            </w:tcBorders>
            <w:shd w:val="clear" w:color="auto" w:fill="auto"/>
            <w:tcMar>
              <w:left w:w="108" w:type="dxa"/>
            </w:tcMar>
          </w:tcPr>
          <w:p w14:paraId="1A60FE1A" w14:textId="77777777" w:rsidR="003832E1" w:rsidRPr="00E56F2B" w:rsidRDefault="003832E1" w:rsidP="00ED6113">
            <w:pPr>
              <w:jc w:val="center"/>
              <w:rPr>
                <w:rFonts w:ascii="Arial" w:hAnsi="Arial" w:cs="Arial"/>
                <w:vertAlign w:val="superscript"/>
                <w:lang w:val="en-US"/>
              </w:rPr>
            </w:pPr>
            <w:r w:rsidRPr="00E56F2B">
              <w:rPr>
                <w:rFonts w:ascii="Arial" w:hAnsi="Arial" w:cs="Arial"/>
                <w:lang w:val="en-US"/>
              </w:rPr>
              <w:t>35(92)</w:t>
            </w:r>
            <w:r w:rsidRPr="00E56F2B">
              <w:rPr>
                <w:rFonts w:ascii="Arial" w:hAnsi="Arial" w:cs="Arial"/>
                <w:vertAlign w:val="superscript"/>
                <w:lang w:val="en-US"/>
              </w:rPr>
              <w:t>a</w:t>
            </w:r>
          </w:p>
        </w:tc>
        <w:tc>
          <w:tcPr>
            <w:tcW w:w="1037" w:type="dxa"/>
            <w:tcBorders>
              <w:top w:val="single" w:sz="8" w:space="0" w:color="auto"/>
              <w:left w:val="nil"/>
              <w:bottom w:val="single" w:sz="8" w:space="0" w:color="auto"/>
              <w:right w:val="nil"/>
            </w:tcBorders>
            <w:shd w:val="clear" w:color="auto" w:fill="auto"/>
            <w:tcMar>
              <w:left w:w="108" w:type="dxa"/>
            </w:tcMar>
          </w:tcPr>
          <w:p w14:paraId="1600E7B1" w14:textId="77777777" w:rsidR="003832E1" w:rsidRPr="00E56F2B" w:rsidRDefault="003832E1" w:rsidP="00ED6113">
            <w:pPr>
              <w:jc w:val="center"/>
              <w:rPr>
                <w:rFonts w:ascii="Arial" w:hAnsi="Arial" w:cs="Arial"/>
                <w:lang w:val="en-US"/>
              </w:rPr>
            </w:pPr>
            <w:r w:rsidRPr="00E56F2B">
              <w:rPr>
                <w:rFonts w:ascii="Arial" w:hAnsi="Arial" w:cs="Arial"/>
                <w:lang w:val="en-US"/>
              </w:rPr>
              <w:t>&lt;0.001</w:t>
            </w:r>
          </w:p>
        </w:tc>
      </w:tr>
      <w:tr w:rsidR="003832E1" w:rsidRPr="00920724" w14:paraId="40BE9DEF" w14:textId="77777777" w:rsidTr="00ED6113">
        <w:tc>
          <w:tcPr>
            <w:tcW w:w="8516" w:type="dxa"/>
            <w:gridSpan w:val="4"/>
            <w:tcBorders>
              <w:top w:val="single" w:sz="8" w:space="0" w:color="auto"/>
              <w:left w:val="nil"/>
              <w:bottom w:val="nil"/>
              <w:right w:val="nil"/>
            </w:tcBorders>
            <w:shd w:val="clear" w:color="auto" w:fill="auto"/>
            <w:tcMar>
              <w:left w:w="108" w:type="dxa"/>
            </w:tcMar>
          </w:tcPr>
          <w:p w14:paraId="155A3562" w14:textId="77777777" w:rsidR="003832E1" w:rsidRPr="00E56F2B" w:rsidRDefault="003832E1" w:rsidP="00ED6113">
            <w:pPr>
              <w:jc w:val="both"/>
              <w:rPr>
                <w:rFonts w:ascii="Arial" w:hAnsi="Arial" w:cs="Arial"/>
                <w:sz w:val="22"/>
                <w:lang w:val="en-US"/>
              </w:rPr>
            </w:pPr>
            <w:proofErr w:type="spellStart"/>
            <w:r w:rsidRPr="00E56F2B">
              <w:rPr>
                <w:rFonts w:ascii="Arial" w:hAnsi="Arial" w:cs="Arial"/>
                <w:sz w:val="22"/>
                <w:vertAlign w:val="superscript"/>
                <w:lang w:val="en-US"/>
              </w:rPr>
              <w:t>a</w:t>
            </w:r>
            <w:r w:rsidRPr="00E56F2B">
              <w:rPr>
                <w:rFonts w:ascii="Arial" w:hAnsi="Arial" w:cs="Arial"/>
                <w:sz w:val="22"/>
                <w:lang w:val="en-US"/>
              </w:rPr>
              <w:t>Missing</w:t>
            </w:r>
            <w:proofErr w:type="spellEnd"/>
            <w:r w:rsidRPr="00E56F2B">
              <w:rPr>
                <w:rFonts w:ascii="Arial" w:hAnsi="Arial" w:cs="Arial"/>
                <w:sz w:val="22"/>
                <w:lang w:val="en-US"/>
              </w:rPr>
              <w:t xml:space="preserve"> data was present. The % is the correct reflection of the total number of patients. </w:t>
            </w:r>
          </w:p>
        </w:tc>
      </w:tr>
      <w:tr w:rsidR="003832E1" w:rsidRPr="00E56F2B" w14:paraId="6704398A" w14:textId="77777777" w:rsidTr="00ED6113">
        <w:trPr>
          <w:trHeight w:val="242"/>
        </w:trPr>
        <w:tc>
          <w:tcPr>
            <w:tcW w:w="8516" w:type="dxa"/>
            <w:gridSpan w:val="4"/>
            <w:tcBorders>
              <w:top w:val="nil"/>
              <w:left w:val="nil"/>
              <w:bottom w:val="nil"/>
              <w:right w:val="nil"/>
            </w:tcBorders>
            <w:shd w:val="clear" w:color="auto" w:fill="auto"/>
            <w:tcMar>
              <w:left w:w="108" w:type="dxa"/>
            </w:tcMar>
          </w:tcPr>
          <w:p w14:paraId="6BBDAF8A" w14:textId="77777777" w:rsidR="003832E1" w:rsidRPr="00E56F2B" w:rsidRDefault="003832E1" w:rsidP="00ED6113">
            <w:pPr>
              <w:jc w:val="both"/>
              <w:rPr>
                <w:rFonts w:ascii="Arial" w:hAnsi="Arial" w:cs="Arial"/>
                <w:sz w:val="22"/>
                <w:lang w:val="en-US"/>
              </w:rPr>
            </w:pPr>
            <w:proofErr w:type="spellStart"/>
            <w:r w:rsidRPr="00E56F2B">
              <w:rPr>
                <w:rFonts w:ascii="Arial" w:hAnsi="Arial" w:cs="Arial"/>
                <w:sz w:val="22"/>
                <w:vertAlign w:val="superscript"/>
                <w:lang w:val="en-US"/>
              </w:rPr>
              <w:t>b</w:t>
            </w:r>
            <w:r w:rsidRPr="00E56F2B">
              <w:rPr>
                <w:rFonts w:ascii="Arial" w:hAnsi="Arial" w:cs="Arial"/>
                <w:sz w:val="22"/>
                <w:lang w:val="en-US"/>
              </w:rPr>
              <w:t>Mann-whitney</w:t>
            </w:r>
            <w:proofErr w:type="spellEnd"/>
            <w:r w:rsidRPr="00E56F2B">
              <w:rPr>
                <w:rFonts w:ascii="Arial" w:hAnsi="Arial" w:cs="Arial"/>
                <w:sz w:val="22"/>
                <w:lang w:val="en-US"/>
              </w:rPr>
              <w:t xml:space="preserve"> U test</w:t>
            </w:r>
          </w:p>
        </w:tc>
      </w:tr>
      <w:tr w:rsidR="003832E1" w:rsidRPr="00920724" w14:paraId="7CFA32A3" w14:textId="77777777" w:rsidTr="00ED6113">
        <w:tc>
          <w:tcPr>
            <w:tcW w:w="8516" w:type="dxa"/>
            <w:gridSpan w:val="4"/>
            <w:tcBorders>
              <w:top w:val="nil"/>
              <w:left w:val="nil"/>
              <w:bottom w:val="nil"/>
              <w:right w:val="nil"/>
            </w:tcBorders>
            <w:shd w:val="clear" w:color="auto" w:fill="auto"/>
            <w:tcMar>
              <w:left w:w="108" w:type="dxa"/>
            </w:tcMar>
          </w:tcPr>
          <w:p w14:paraId="28205F71" w14:textId="5763B35F" w:rsidR="003832E1" w:rsidRPr="00E56F2B" w:rsidRDefault="003832E1" w:rsidP="00ED6113">
            <w:pPr>
              <w:jc w:val="both"/>
              <w:rPr>
                <w:rFonts w:ascii="Arial" w:hAnsi="Arial" w:cs="Arial"/>
                <w:sz w:val="22"/>
                <w:lang w:val="en-US"/>
              </w:rPr>
            </w:pPr>
            <w:r w:rsidRPr="00E56F2B">
              <w:rPr>
                <w:rFonts w:ascii="Arial" w:hAnsi="Arial" w:cs="Arial"/>
                <w:sz w:val="22"/>
                <w:lang w:val="en-US"/>
              </w:rPr>
              <w:t>BPD= Bronchopulmonary dysplasia, DFLPA= diastolic forward flow into the left pulmonary artery, IVH= intraventricular hemorrhage, LA/</w:t>
            </w:r>
            <w:proofErr w:type="spellStart"/>
            <w:r w:rsidRPr="00E56F2B">
              <w:rPr>
                <w:rFonts w:ascii="Arial" w:hAnsi="Arial" w:cs="Arial"/>
                <w:sz w:val="22"/>
                <w:lang w:val="en-US"/>
              </w:rPr>
              <w:t>Ao</w:t>
            </w:r>
            <w:proofErr w:type="spellEnd"/>
            <w:r w:rsidRPr="00E56F2B">
              <w:rPr>
                <w:rFonts w:ascii="Arial" w:hAnsi="Arial" w:cs="Arial"/>
                <w:sz w:val="22"/>
                <w:lang w:val="en-US"/>
              </w:rPr>
              <w:t xml:space="preserve">= left atrium/aortic root ratio, LVIDD= left ventricular internal diastolic diameter, MV= mitral valve, NEC= Necrotizing </w:t>
            </w:r>
            <w:proofErr w:type="spellStart"/>
            <w:r w:rsidRPr="00E56F2B">
              <w:rPr>
                <w:rFonts w:ascii="Arial" w:hAnsi="Arial" w:cs="Arial"/>
                <w:sz w:val="22"/>
                <w:lang w:val="en-US"/>
              </w:rPr>
              <w:t>enterocolitis</w:t>
            </w:r>
            <w:proofErr w:type="spellEnd"/>
          </w:p>
        </w:tc>
      </w:tr>
    </w:tbl>
    <w:p w14:paraId="25758716" w14:textId="77777777" w:rsidR="003832E1" w:rsidRPr="00E56F2B" w:rsidRDefault="003832E1" w:rsidP="003832E1">
      <w:pPr>
        <w:rPr>
          <w:rFonts w:ascii="Arial" w:hAnsi="Arial" w:cs="Arial"/>
          <w:lang w:val="en-US"/>
        </w:rPr>
      </w:pPr>
    </w:p>
    <w:p w14:paraId="28CC11D0" w14:textId="77777777" w:rsidR="003832E1" w:rsidRPr="00E56F2B" w:rsidRDefault="003832E1" w:rsidP="003832E1">
      <w:pPr>
        <w:spacing w:after="200" w:line="276" w:lineRule="auto"/>
        <w:rPr>
          <w:lang w:val="en-US"/>
        </w:rPr>
      </w:pPr>
      <w:r w:rsidRPr="00E56F2B">
        <w:rPr>
          <w:lang w:val="en-US"/>
        </w:rPr>
        <w:br w:type="page"/>
      </w:r>
    </w:p>
    <w:p w14:paraId="37D42298" w14:textId="77777777" w:rsidR="003832E1" w:rsidRPr="00E56F2B" w:rsidRDefault="003832E1" w:rsidP="003832E1">
      <w:pPr>
        <w:spacing w:after="200"/>
        <w:rPr>
          <w:rFonts w:ascii="Arial" w:hAnsi="Arial" w:cs="Arial"/>
          <w:lang w:val="en-US"/>
        </w:rPr>
      </w:pPr>
      <w:r w:rsidRPr="00E56F2B">
        <w:rPr>
          <w:rFonts w:ascii="Arial" w:hAnsi="Arial" w:cs="Arial"/>
          <w:lang w:val="en-US"/>
        </w:rPr>
        <w:t>Tables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2765"/>
        <w:gridCol w:w="2767"/>
      </w:tblGrid>
      <w:tr w:rsidR="003832E1" w:rsidRPr="00920724" w14:paraId="0E75E3D1" w14:textId="77777777" w:rsidTr="00ED6113">
        <w:tc>
          <w:tcPr>
            <w:tcW w:w="8516" w:type="dxa"/>
            <w:gridSpan w:val="3"/>
            <w:tcBorders>
              <w:top w:val="single" w:sz="8" w:space="0" w:color="auto"/>
              <w:bottom w:val="single" w:sz="8" w:space="0" w:color="auto"/>
            </w:tcBorders>
          </w:tcPr>
          <w:p w14:paraId="603FE660" w14:textId="77777777" w:rsidR="003832E1" w:rsidRPr="00E56F2B" w:rsidRDefault="003832E1" w:rsidP="00ED6113">
            <w:pPr>
              <w:rPr>
                <w:rFonts w:ascii="Arial" w:hAnsi="Arial" w:cs="Arial"/>
                <w:lang w:val="en-US"/>
              </w:rPr>
            </w:pPr>
            <w:r w:rsidRPr="00E56F2B">
              <w:rPr>
                <w:rFonts w:ascii="Arial" w:hAnsi="Arial" w:cs="Arial"/>
                <w:lang w:val="en-US"/>
              </w:rPr>
              <w:t xml:space="preserve">Table 3. Regression analyses clinical variables. </w:t>
            </w:r>
          </w:p>
        </w:tc>
      </w:tr>
      <w:tr w:rsidR="003832E1" w:rsidRPr="00920724" w14:paraId="7F42F7DB" w14:textId="77777777" w:rsidTr="00ED6113">
        <w:tc>
          <w:tcPr>
            <w:tcW w:w="2838" w:type="dxa"/>
            <w:tcBorders>
              <w:top w:val="single" w:sz="8" w:space="0" w:color="auto"/>
              <w:bottom w:val="single" w:sz="8" w:space="0" w:color="auto"/>
            </w:tcBorders>
          </w:tcPr>
          <w:p w14:paraId="5BB194D4" w14:textId="77777777" w:rsidR="003832E1" w:rsidRPr="00E56F2B" w:rsidRDefault="003832E1" w:rsidP="00ED6113">
            <w:pPr>
              <w:rPr>
                <w:rFonts w:ascii="Arial" w:hAnsi="Arial" w:cs="Arial"/>
                <w:lang w:val="en-US"/>
              </w:rPr>
            </w:pPr>
            <w:r w:rsidRPr="00E56F2B">
              <w:rPr>
                <w:rFonts w:ascii="Arial" w:hAnsi="Arial" w:cs="Arial"/>
                <w:lang w:val="en-US"/>
              </w:rPr>
              <w:t>Variables</w:t>
            </w:r>
          </w:p>
        </w:tc>
        <w:tc>
          <w:tcPr>
            <w:tcW w:w="2839" w:type="dxa"/>
            <w:tcBorders>
              <w:top w:val="single" w:sz="8" w:space="0" w:color="auto"/>
              <w:bottom w:val="single" w:sz="8" w:space="0" w:color="auto"/>
            </w:tcBorders>
          </w:tcPr>
          <w:p w14:paraId="46A762EE" w14:textId="77777777" w:rsidR="003832E1" w:rsidRPr="00E56F2B" w:rsidRDefault="003832E1" w:rsidP="00ED6113">
            <w:pPr>
              <w:rPr>
                <w:rFonts w:ascii="Arial" w:hAnsi="Arial" w:cs="Arial"/>
                <w:lang w:val="en-US"/>
              </w:rPr>
            </w:pPr>
            <w:r w:rsidRPr="00E56F2B">
              <w:rPr>
                <w:rFonts w:ascii="Arial" w:hAnsi="Arial" w:cs="Arial"/>
                <w:lang w:val="en-US"/>
              </w:rPr>
              <w:t>Univariate analysis</w:t>
            </w:r>
          </w:p>
          <w:p w14:paraId="1E8B1D1A" w14:textId="77777777" w:rsidR="003832E1" w:rsidRPr="00E56F2B" w:rsidRDefault="003832E1" w:rsidP="00ED6113">
            <w:pPr>
              <w:rPr>
                <w:rFonts w:ascii="Arial" w:hAnsi="Arial" w:cs="Arial"/>
                <w:lang w:val="en-US"/>
              </w:rPr>
            </w:pPr>
            <w:r w:rsidRPr="00E56F2B">
              <w:rPr>
                <w:rFonts w:ascii="Arial" w:hAnsi="Arial" w:cs="Arial"/>
                <w:lang w:val="en-US"/>
              </w:rPr>
              <w:t>Odds ratio (95% CI)</w:t>
            </w:r>
          </w:p>
        </w:tc>
        <w:tc>
          <w:tcPr>
            <w:tcW w:w="2839" w:type="dxa"/>
            <w:tcBorders>
              <w:top w:val="single" w:sz="8" w:space="0" w:color="auto"/>
              <w:bottom w:val="single" w:sz="8" w:space="0" w:color="auto"/>
            </w:tcBorders>
          </w:tcPr>
          <w:p w14:paraId="59E843B6" w14:textId="77777777" w:rsidR="003832E1" w:rsidRPr="00E56F2B" w:rsidRDefault="003832E1" w:rsidP="00ED6113">
            <w:pPr>
              <w:rPr>
                <w:rFonts w:ascii="Arial" w:hAnsi="Arial" w:cs="Arial"/>
                <w:lang w:val="en-US"/>
              </w:rPr>
            </w:pPr>
            <w:r w:rsidRPr="00E56F2B">
              <w:rPr>
                <w:rFonts w:ascii="Arial" w:hAnsi="Arial" w:cs="Arial"/>
                <w:lang w:val="en-US"/>
              </w:rPr>
              <w:t>Invasive respiratory support + model</w:t>
            </w:r>
          </w:p>
          <w:p w14:paraId="3E7A9215" w14:textId="77777777" w:rsidR="003832E1" w:rsidRPr="00E56F2B" w:rsidRDefault="003832E1" w:rsidP="00ED6113">
            <w:pPr>
              <w:rPr>
                <w:rFonts w:ascii="Arial" w:hAnsi="Arial" w:cs="Arial"/>
                <w:lang w:val="en-US"/>
              </w:rPr>
            </w:pPr>
            <w:r w:rsidRPr="00E56F2B">
              <w:rPr>
                <w:rFonts w:ascii="Arial" w:hAnsi="Arial" w:cs="Arial"/>
                <w:lang w:val="en-US"/>
              </w:rPr>
              <w:t>Adjusted odds ratio (95% CI)</w:t>
            </w:r>
          </w:p>
        </w:tc>
      </w:tr>
      <w:tr w:rsidR="003832E1" w:rsidRPr="00E56F2B" w14:paraId="027F07FF" w14:textId="77777777" w:rsidTr="00ED6113">
        <w:tc>
          <w:tcPr>
            <w:tcW w:w="2838" w:type="dxa"/>
            <w:tcBorders>
              <w:top w:val="single" w:sz="8" w:space="0" w:color="auto"/>
              <w:bottom w:val="single" w:sz="8" w:space="0" w:color="auto"/>
            </w:tcBorders>
          </w:tcPr>
          <w:p w14:paraId="472B90A8" w14:textId="77777777" w:rsidR="003832E1" w:rsidRPr="00E56F2B" w:rsidRDefault="003832E1" w:rsidP="00ED6113">
            <w:pPr>
              <w:rPr>
                <w:rFonts w:ascii="Arial" w:hAnsi="Arial" w:cs="Arial"/>
                <w:lang w:val="en-US"/>
              </w:rPr>
            </w:pPr>
            <w:r w:rsidRPr="00E56F2B">
              <w:rPr>
                <w:rFonts w:ascii="Arial" w:hAnsi="Arial" w:cs="Arial"/>
                <w:lang w:val="en-US"/>
              </w:rPr>
              <w:t>Invasive respiratory support</w:t>
            </w:r>
          </w:p>
        </w:tc>
        <w:tc>
          <w:tcPr>
            <w:tcW w:w="2839" w:type="dxa"/>
            <w:tcBorders>
              <w:top w:val="single" w:sz="8" w:space="0" w:color="auto"/>
              <w:bottom w:val="single" w:sz="8" w:space="0" w:color="auto"/>
            </w:tcBorders>
            <w:vAlign w:val="bottom"/>
          </w:tcPr>
          <w:p w14:paraId="6D595FDC" w14:textId="77777777" w:rsidR="003832E1" w:rsidRPr="00E56F2B" w:rsidRDefault="003832E1" w:rsidP="00ED6113">
            <w:pPr>
              <w:jc w:val="center"/>
              <w:rPr>
                <w:rFonts w:ascii="Arial" w:hAnsi="Arial" w:cs="Arial"/>
                <w:lang w:val="en-US"/>
              </w:rPr>
            </w:pPr>
            <w:r w:rsidRPr="00E56F2B">
              <w:rPr>
                <w:rFonts w:ascii="Arial" w:eastAsia="Times New Roman" w:hAnsi="Arial" w:cs="Arial"/>
                <w:color w:val="000000"/>
                <w:lang w:val="en-US"/>
              </w:rPr>
              <w:t>3.6 (1.29-10.03)</w:t>
            </w:r>
          </w:p>
        </w:tc>
        <w:tc>
          <w:tcPr>
            <w:tcW w:w="2839" w:type="dxa"/>
            <w:tcBorders>
              <w:top w:val="single" w:sz="8" w:space="0" w:color="auto"/>
              <w:bottom w:val="single" w:sz="8" w:space="0" w:color="auto"/>
            </w:tcBorders>
          </w:tcPr>
          <w:p w14:paraId="18BF6B2B" w14:textId="77777777" w:rsidR="003832E1" w:rsidRPr="00E56F2B" w:rsidRDefault="003832E1" w:rsidP="00ED6113">
            <w:pPr>
              <w:jc w:val="center"/>
              <w:rPr>
                <w:rFonts w:ascii="Arial" w:hAnsi="Arial" w:cs="Arial"/>
                <w:lang w:val="en-US"/>
              </w:rPr>
            </w:pPr>
            <w:r w:rsidRPr="00E56F2B">
              <w:rPr>
                <w:rFonts w:ascii="Arial" w:hAnsi="Arial" w:cs="Arial"/>
                <w:lang w:val="en-US"/>
              </w:rPr>
              <w:t>-</w:t>
            </w:r>
          </w:p>
        </w:tc>
      </w:tr>
      <w:tr w:rsidR="003832E1" w:rsidRPr="00E56F2B" w14:paraId="086AED99" w14:textId="77777777" w:rsidTr="00ED6113">
        <w:tc>
          <w:tcPr>
            <w:tcW w:w="2838" w:type="dxa"/>
            <w:tcBorders>
              <w:top w:val="single" w:sz="8" w:space="0" w:color="auto"/>
              <w:bottom w:val="single" w:sz="8" w:space="0" w:color="auto"/>
            </w:tcBorders>
          </w:tcPr>
          <w:p w14:paraId="5E627E07" w14:textId="77777777" w:rsidR="003832E1" w:rsidRPr="00E56F2B" w:rsidRDefault="003832E1" w:rsidP="00ED6113">
            <w:pPr>
              <w:rPr>
                <w:rFonts w:ascii="Arial" w:hAnsi="Arial" w:cs="Arial"/>
                <w:lang w:val="en-US"/>
              </w:rPr>
            </w:pPr>
            <w:r w:rsidRPr="00E56F2B">
              <w:rPr>
                <w:rFonts w:ascii="Arial" w:hAnsi="Arial" w:cs="Arial"/>
                <w:lang w:val="en-US"/>
              </w:rPr>
              <w:t>Use of antenatal steroids</w:t>
            </w:r>
          </w:p>
        </w:tc>
        <w:tc>
          <w:tcPr>
            <w:tcW w:w="2839" w:type="dxa"/>
            <w:tcBorders>
              <w:top w:val="single" w:sz="8" w:space="0" w:color="auto"/>
              <w:bottom w:val="single" w:sz="8" w:space="0" w:color="auto"/>
            </w:tcBorders>
            <w:vAlign w:val="bottom"/>
          </w:tcPr>
          <w:p w14:paraId="0389BBD3" w14:textId="77777777" w:rsidR="003832E1" w:rsidRPr="00E56F2B" w:rsidRDefault="003832E1" w:rsidP="00ED6113">
            <w:pPr>
              <w:jc w:val="center"/>
              <w:rPr>
                <w:rFonts w:ascii="Arial" w:hAnsi="Arial" w:cs="Arial"/>
                <w:lang w:val="en-US"/>
              </w:rPr>
            </w:pPr>
            <w:r w:rsidRPr="00E56F2B">
              <w:rPr>
                <w:rFonts w:ascii="Arial" w:eastAsia="Times New Roman" w:hAnsi="Arial" w:cs="Arial"/>
                <w:color w:val="000000"/>
                <w:lang w:val="en-US"/>
              </w:rPr>
              <w:t>2.53 (0.82-7.84)</w:t>
            </w:r>
          </w:p>
        </w:tc>
        <w:tc>
          <w:tcPr>
            <w:tcW w:w="2839" w:type="dxa"/>
            <w:tcBorders>
              <w:top w:val="single" w:sz="8" w:space="0" w:color="auto"/>
              <w:bottom w:val="single" w:sz="8" w:space="0" w:color="auto"/>
            </w:tcBorders>
          </w:tcPr>
          <w:p w14:paraId="55F739A2" w14:textId="77777777" w:rsidR="003832E1" w:rsidRPr="00E56F2B" w:rsidRDefault="003832E1" w:rsidP="00ED6113">
            <w:pPr>
              <w:jc w:val="center"/>
              <w:rPr>
                <w:rFonts w:ascii="Arial" w:hAnsi="Arial" w:cs="Arial"/>
                <w:lang w:val="en-US"/>
              </w:rPr>
            </w:pPr>
            <w:r w:rsidRPr="00E56F2B">
              <w:rPr>
                <w:rFonts w:ascii="Arial" w:hAnsi="Arial" w:cs="Arial"/>
                <w:lang w:val="en-US"/>
              </w:rPr>
              <w:t>2.92 (0.88-9.68)</w:t>
            </w:r>
          </w:p>
        </w:tc>
      </w:tr>
      <w:tr w:rsidR="003832E1" w:rsidRPr="00E56F2B" w14:paraId="649359E9" w14:textId="77777777" w:rsidTr="00ED6113">
        <w:tc>
          <w:tcPr>
            <w:tcW w:w="2838" w:type="dxa"/>
            <w:tcBorders>
              <w:top w:val="single" w:sz="8" w:space="0" w:color="auto"/>
              <w:bottom w:val="single" w:sz="8" w:space="0" w:color="auto"/>
            </w:tcBorders>
          </w:tcPr>
          <w:p w14:paraId="0929AFB9" w14:textId="77777777" w:rsidR="003832E1" w:rsidRPr="00E56F2B" w:rsidRDefault="003832E1" w:rsidP="00ED6113">
            <w:pPr>
              <w:rPr>
                <w:rFonts w:ascii="Arial" w:hAnsi="Arial" w:cs="Arial"/>
                <w:lang w:val="en-US"/>
              </w:rPr>
            </w:pPr>
            <w:r w:rsidRPr="00E56F2B">
              <w:rPr>
                <w:rFonts w:ascii="Arial" w:hAnsi="Arial" w:cs="Arial"/>
                <w:lang w:val="en-US"/>
              </w:rPr>
              <w:t>pCO</w:t>
            </w:r>
            <w:r w:rsidRPr="00E56F2B">
              <w:rPr>
                <w:rFonts w:ascii="Arial" w:hAnsi="Arial" w:cs="Arial"/>
                <w:vertAlign w:val="subscript"/>
                <w:lang w:val="en-US"/>
              </w:rPr>
              <w:t xml:space="preserve">2 </w:t>
            </w:r>
            <w:r w:rsidRPr="00E56F2B">
              <w:rPr>
                <w:rFonts w:ascii="Arial" w:hAnsi="Arial" w:cs="Arial"/>
                <w:lang w:val="en-US"/>
              </w:rPr>
              <w:t xml:space="preserve">≥ 7 </w:t>
            </w:r>
            <w:proofErr w:type="spellStart"/>
            <w:r w:rsidRPr="00E56F2B">
              <w:rPr>
                <w:rFonts w:ascii="Arial" w:hAnsi="Arial" w:cs="Arial"/>
                <w:lang w:val="en-US"/>
              </w:rPr>
              <w:t>kPa</w:t>
            </w:r>
            <w:proofErr w:type="spellEnd"/>
          </w:p>
        </w:tc>
        <w:tc>
          <w:tcPr>
            <w:tcW w:w="2839" w:type="dxa"/>
            <w:tcBorders>
              <w:top w:val="single" w:sz="8" w:space="0" w:color="auto"/>
              <w:bottom w:val="single" w:sz="8" w:space="0" w:color="auto"/>
            </w:tcBorders>
            <w:vAlign w:val="bottom"/>
          </w:tcPr>
          <w:p w14:paraId="1F46F4F8" w14:textId="77777777" w:rsidR="003832E1" w:rsidRPr="00E56F2B" w:rsidRDefault="003832E1" w:rsidP="00ED6113">
            <w:pPr>
              <w:jc w:val="center"/>
              <w:rPr>
                <w:rFonts w:ascii="Arial" w:hAnsi="Arial" w:cs="Arial"/>
                <w:lang w:val="en-US"/>
              </w:rPr>
            </w:pPr>
            <w:r w:rsidRPr="00E56F2B">
              <w:rPr>
                <w:rFonts w:ascii="Arial" w:eastAsia="Times New Roman" w:hAnsi="Arial" w:cs="Arial"/>
                <w:color w:val="000000"/>
                <w:lang w:val="en-US"/>
              </w:rPr>
              <w:t>1.98 (0.78-5.02)</w:t>
            </w:r>
          </w:p>
        </w:tc>
        <w:tc>
          <w:tcPr>
            <w:tcW w:w="2839" w:type="dxa"/>
            <w:tcBorders>
              <w:top w:val="single" w:sz="8" w:space="0" w:color="auto"/>
              <w:bottom w:val="single" w:sz="8" w:space="0" w:color="auto"/>
            </w:tcBorders>
          </w:tcPr>
          <w:p w14:paraId="0030A0BE" w14:textId="77777777" w:rsidR="003832E1" w:rsidRPr="00E56F2B" w:rsidRDefault="003832E1" w:rsidP="00ED6113">
            <w:pPr>
              <w:jc w:val="center"/>
              <w:rPr>
                <w:rFonts w:ascii="Arial" w:hAnsi="Arial" w:cs="Arial"/>
                <w:lang w:val="en-US"/>
              </w:rPr>
            </w:pPr>
            <w:r w:rsidRPr="00E56F2B">
              <w:rPr>
                <w:rFonts w:ascii="Arial" w:hAnsi="Arial" w:cs="Arial"/>
                <w:lang w:val="en-US"/>
              </w:rPr>
              <w:t>2.75 (0.84-9.00)</w:t>
            </w:r>
          </w:p>
        </w:tc>
      </w:tr>
      <w:tr w:rsidR="003832E1" w:rsidRPr="00E56F2B" w14:paraId="27A34542" w14:textId="77777777" w:rsidTr="00ED6113">
        <w:tc>
          <w:tcPr>
            <w:tcW w:w="2838" w:type="dxa"/>
            <w:tcBorders>
              <w:top w:val="single" w:sz="8" w:space="0" w:color="auto"/>
              <w:bottom w:val="single" w:sz="8" w:space="0" w:color="auto"/>
            </w:tcBorders>
          </w:tcPr>
          <w:p w14:paraId="03ED2507" w14:textId="77777777" w:rsidR="003832E1" w:rsidRPr="00E56F2B" w:rsidRDefault="003832E1" w:rsidP="00ED6113">
            <w:pPr>
              <w:rPr>
                <w:rFonts w:ascii="Arial" w:hAnsi="Arial" w:cs="Arial"/>
                <w:lang w:val="en-US"/>
              </w:rPr>
            </w:pPr>
            <w:proofErr w:type="spellStart"/>
            <w:r w:rsidRPr="00E56F2B">
              <w:rPr>
                <w:rFonts w:ascii="Arial" w:hAnsi="Arial" w:cs="Arial"/>
                <w:lang w:val="en-US"/>
              </w:rPr>
              <w:t>Oedema</w:t>
            </w:r>
            <w:proofErr w:type="spellEnd"/>
          </w:p>
        </w:tc>
        <w:tc>
          <w:tcPr>
            <w:tcW w:w="2839" w:type="dxa"/>
            <w:tcBorders>
              <w:top w:val="single" w:sz="8" w:space="0" w:color="auto"/>
              <w:bottom w:val="single" w:sz="8" w:space="0" w:color="auto"/>
            </w:tcBorders>
            <w:vAlign w:val="bottom"/>
          </w:tcPr>
          <w:p w14:paraId="3BB23630" w14:textId="77777777" w:rsidR="003832E1" w:rsidRPr="00E56F2B" w:rsidRDefault="003832E1" w:rsidP="00ED6113">
            <w:pPr>
              <w:jc w:val="center"/>
              <w:rPr>
                <w:rFonts w:ascii="Arial" w:hAnsi="Arial" w:cs="Arial"/>
                <w:lang w:val="en-US"/>
              </w:rPr>
            </w:pPr>
            <w:r w:rsidRPr="00E56F2B">
              <w:rPr>
                <w:rFonts w:ascii="Arial" w:eastAsia="Times New Roman" w:hAnsi="Arial" w:cs="Arial"/>
                <w:color w:val="000000"/>
                <w:lang w:val="en-US"/>
              </w:rPr>
              <w:t>1.73 (0.70-4.30)</w:t>
            </w:r>
          </w:p>
        </w:tc>
        <w:tc>
          <w:tcPr>
            <w:tcW w:w="2839" w:type="dxa"/>
            <w:tcBorders>
              <w:top w:val="single" w:sz="8" w:space="0" w:color="auto"/>
              <w:bottom w:val="single" w:sz="8" w:space="0" w:color="auto"/>
            </w:tcBorders>
          </w:tcPr>
          <w:p w14:paraId="3ED5B591" w14:textId="77777777" w:rsidR="003832E1" w:rsidRPr="00E56F2B" w:rsidRDefault="003832E1" w:rsidP="00ED6113">
            <w:pPr>
              <w:jc w:val="center"/>
              <w:rPr>
                <w:rFonts w:ascii="Arial" w:hAnsi="Arial" w:cs="Arial"/>
                <w:lang w:val="en-US"/>
              </w:rPr>
            </w:pPr>
            <w:r w:rsidRPr="00E56F2B">
              <w:rPr>
                <w:rFonts w:ascii="Arial" w:hAnsi="Arial" w:cs="Arial"/>
                <w:lang w:val="en-US"/>
              </w:rPr>
              <w:t>1.48 (0.57-3.84)</w:t>
            </w:r>
          </w:p>
        </w:tc>
      </w:tr>
      <w:tr w:rsidR="003832E1" w:rsidRPr="00E56F2B" w14:paraId="683EAC77" w14:textId="77777777" w:rsidTr="00ED6113">
        <w:tc>
          <w:tcPr>
            <w:tcW w:w="2838" w:type="dxa"/>
            <w:tcBorders>
              <w:top w:val="single" w:sz="8" w:space="0" w:color="auto"/>
              <w:bottom w:val="single" w:sz="8" w:space="0" w:color="auto"/>
            </w:tcBorders>
          </w:tcPr>
          <w:p w14:paraId="3DA4B6B0" w14:textId="77777777" w:rsidR="003832E1" w:rsidRPr="00E56F2B" w:rsidRDefault="003832E1" w:rsidP="00ED6113">
            <w:pPr>
              <w:rPr>
                <w:rFonts w:ascii="Arial" w:hAnsi="Arial" w:cs="Arial"/>
                <w:lang w:val="en-US"/>
              </w:rPr>
            </w:pPr>
            <w:r w:rsidRPr="00E56F2B">
              <w:rPr>
                <w:rFonts w:ascii="Arial" w:hAnsi="Arial" w:cs="Arial"/>
                <w:lang w:val="en-US"/>
              </w:rPr>
              <w:t>Surfactant use</w:t>
            </w:r>
          </w:p>
        </w:tc>
        <w:tc>
          <w:tcPr>
            <w:tcW w:w="2839" w:type="dxa"/>
            <w:tcBorders>
              <w:top w:val="single" w:sz="8" w:space="0" w:color="auto"/>
              <w:bottom w:val="single" w:sz="8" w:space="0" w:color="auto"/>
            </w:tcBorders>
            <w:vAlign w:val="bottom"/>
          </w:tcPr>
          <w:p w14:paraId="7301633D" w14:textId="77777777" w:rsidR="003832E1" w:rsidRPr="00E56F2B" w:rsidRDefault="003832E1" w:rsidP="00ED6113">
            <w:pPr>
              <w:jc w:val="center"/>
              <w:rPr>
                <w:rFonts w:ascii="Arial" w:hAnsi="Arial" w:cs="Arial"/>
                <w:lang w:val="en-US"/>
              </w:rPr>
            </w:pPr>
            <w:r w:rsidRPr="00E56F2B">
              <w:rPr>
                <w:rFonts w:ascii="Arial" w:eastAsia="Times New Roman" w:hAnsi="Arial" w:cs="Arial"/>
                <w:color w:val="000000"/>
                <w:lang w:val="en-US"/>
              </w:rPr>
              <w:t>1.64 (0.70-3.88)</w:t>
            </w:r>
          </w:p>
        </w:tc>
        <w:tc>
          <w:tcPr>
            <w:tcW w:w="2839" w:type="dxa"/>
            <w:tcBorders>
              <w:top w:val="single" w:sz="8" w:space="0" w:color="auto"/>
              <w:bottom w:val="single" w:sz="8" w:space="0" w:color="auto"/>
            </w:tcBorders>
          </w:tcPr>
          <w:p w14:paraId="17490B2E" w14:textId="77777777" w:rsidR="003832E1" w:rsidRPr="00E56F2B" w:rsidRDefault="003832E1" w:rsidP="00ED6113">
            <w:pPr>
              <w:jc w:val="center"/>
              <w:rPr>
                <w:rFonts w:ascii="Arial" w:hAnsi="Arial" w:cs="Arial"/>
                <w:lang w:val="en-US"/>
              </w:rPr>
            </w:pPr>
            <w:r w:rsidRPr="00E56F2B">
              <w:rPr>
                <w:rFonts w:ascii="Arial" w:hAnsi="Arial" w:cs="Arial"/>
                <w:lang w:val="en-US"/>
              </w:rPr>
              <w:t>1.25 (0.50-3.11)</w:t>
            </w:r>
          </w:p>
        </w:tc>
      </w:tr>
      <w:tr w:rsidR="003832E1" w:rsidRPr="00E56F2B" w14:paraId="42B0F9AE" w14:textId="77777777" w:rsidTr="00ED6113">
        <w:tc>
          <w:tcPr>
            <w:tcW w:w="2838" w:type="dxa"/>
            <w:tcBorders>
              <w:top w:val="single" w:sz="8" w:space="0" w:color="auto"/>
              <w:bottom w:val="single" w:sz="8" w:space="0" w:color="auto"/>
            </w:tcBorders>
          </w:tcPr>
          <w:p w14:paraId="476B3961" w14:textId="77777777" w:rsidR="003832E1" w:rsidRPr="00E56F2B" w:rsidRDefault="003832E1" w:rsidP="00ED6113">
            <w:pPr>
              <w:rPr>
                <w:rFonts w:ascii="Arial" w:hAnsi="Arial" w:cs="Arial"/>
                <w:lang w:val="en-US"/>
              </w:rPr>
            </w:pPr>
            <w:r w:rsidRPr="00E56F2B">
              <w:rPr>
                <w:rFonts w:ascii="Arial" w:hAnsi="Arial" w:cs="Arial"/>
                <w:lang w:val="en-US"/>
              </w:rPr>
              <w:t>Apgar score at 5 min ≥ 7</w:t>
            </w:r>
          </w:p>
        </w:tc>
        <w:tc>
          <w:tcPr>
            <w:tcW w:w="2839" w:type="dxa"/>
            <w:tcBorders>
              <w:top w:val="single" w:sz="8" w:space="0" w:color="auto"/>
              <w:bottom w:val="single" w:sz="8" w:space="0" w:color="auto"/>
            </w:tcBorders>
            <w:vAlign w:val="bottom"/>
          </w:tcPr>
          <w:p w14:paraId="77852A82" w14:textId="77777777" w:rsidR="003832E1" w:rsidRPr="00E56F2B" w:rsidRDefault="003832E1" w:rsidP="00ED6113">
            <w:pPr>
              <w:jc w:val="center"/>
              <w:rPr>
                <w:rFonts w:ascii="Arial" w:hAnsi="Arial" w:cs="Arial"/>
                <w:lang w:val="en-US"/>
              </w:rPr>
            </w:pPr>
            <w:r w:rsidRPr="00E56F2B">
              <w:rPr>
                <w:rFonts w:ascii="Arial" w:eastAsia="Times New Roman" w:hAnsi="Arial" w:cs="Arial"/>
                <w:color w:val="000000"/>
                <w:lang w:val="en-US"/>
              </w:rPr>
              <w:t>1.18(0.49-2.80)</w:t>
            </w:r>
          </w:p>
        </w:tc>
        <w:tc>
          <w:tcPr>
            <w:tcW w:w="2839" w:type="dxa"/>
            <w:tcBorders>
              <w:top w:val="single" w:sz="8" w:space="0" w:color="auto"/>
              <w:bottom w:val="single" w:sz="8" w:space="0" w:color="auto"/>
            </w:tcBorders>
          </w:tcPr>
          <w:p w14:paraId="4ABCA91F" w14:textId="77777777" w:rsidR="003832E1" w:rsidRPr="00E56F2B" w:rsidRDefault="003832E1" w:rsidP="00ED6113">
            <w:pPr>
              <w:jc w:val="center"/>
              <w:rPr>
                <w:rFonts w:ascii="Arial" w:hAnsi="Arial" w:cs="Arial"/>
                <w:lang w:val="en-US"/>
              </w:rPr>
            </w:pPr>
            <w:r w:rsidRPr="00E56F2B">
              <w:rPr>
                <w:rFonts w:ascii="Arial" w:hAnsi="Arial" w:cs="Arial"/>
                <w:lang w:val="en-US"/>
              </w:rPr>
              <w:t>1.35 (0.54-3.36)</w:t>
            </w:r>
          </w:p>
        </w:tc>
      </w:tr>
      <w:tr w:rsidR="003832E1" w:rsidRPr="00E56F2B" w14:paraId="33B74832" w14:textId="77777777" w:rsidTr="00ED6113">
        <w:tc>
          <w:tcPr>
            <w:tcW w:w="2838" w:type="dxa"/>
            <w:tcBorders>
              <w:top w:val="single" w:sz="8" w:space="0" w:color="auto"/>
              <w:bottom w:val="single" w:sz="8" w:space="0" w:color="auto"/>
            </w:tcBorders>
          </w:tcPr>
          <w:p w14:paraId="1A6765E0" w14:textId="77777777" w:rsidR="003832E1" w:rsidRPr="00E56F2B" w:rsidRDefault="003832E1" w:rsidP="00ED6113">
            <w:pPr>
              <w:rPr>
                <w:rFonts w:ascii="Arial" w:hAnsi="Arial" w:cs="Arial"/>
                <w:lang w:val="en-US"/>
              </w:rPr>
            </w:pPr>
            <w:r w:rsidRPr="00E56F2B">
              <w:rPr>
                <w:rFonts w:ascii="Arial" w:hAnsi="Arial" w:cs="Arial"/>
                <w:lang w:val="en-US"/>
              </w:rPr>
              <w:t>Female</w:t>
            </w:r>
          </w:p>
        </w:tc>
        <w:tc>
          <w:tcPr>
            <w:tcW w:w="2839" w:type="dxa"/>
            <w:tcBorders>
              <w:top w:val="single" w:sz="8" w:space="0" w:color="auto"/>
              <w:bottom w:val="single" w:sz="8" w:space="0" w:color="auto"/>
            </w:tcBorders>
            <w:vAlign w:val="bottom"/>
          </w:tcPr>
          <w:p w14:paraId="0BBBF7CD" w14:textId="77777777" w:rsidR="003832E1" w:rsidRPr="00E56F2B" w:rsidRDefault="003832E1" w:rsidP="00ED6113">
            <w:pPr>
              <w:jc w:val="center"/>
              <w:rPr>
                <w:rFonts w:ascii="Arial" w:hAnsi="Arial" w:cs="Arial"/>
                <w:lang w:val="en-US"/>
              </w:rPr>
            </w:pPr>
            <w:r w:rsidRPr="00E56F2B">
              <w:rPr>
                <w:rFonts w:ascii="Arial" w:eastAsia="Times New Roman" w:hAnsi="Arial" w:cs="Arial"/>
                <w:color w:val="000000"/>
                <w:lang w:val="en-US"/>
              </w:rPr>
              <w:t>1.17 (0.50-2.73)</w:t>
            </w:r>
          </w:p>
        </w:tc>
        <w:tc>
          <w:tcPr>
            <w:tcW w:w="2839" w:type="dxa"/>
            <w:tcBorders>
              <w:top w:val="single" w:sz="8" w:space="0" w:color="auto"/>
              <w:bottom w:val="single" w:sz="8" w:space="0" w:color="auto"/>
            </w:tcBorders>
          </w:tcPr>
          <w:p w14:paraId="451E3A81" w14:textId="77777777" w:rsidR="003832E1" w:rsidRPr="00E56F2B" w:rsidRDefault="003832E1" w:rsidP="00ED6113">
            <w:pPr>
              <w:jc w:val="center"/>
              <w:rPr>
                <w:rFonts w:ascii="Arial" w:hAnsi="Arial" w:cs="Arial"/>
                <w:lang w:val="en-US"/>
              </w:rPr>
            </w:pPr>
            <w:r w:rsidRPr="00E56F2B">
              <w:rPr>
                <w:rFonts w:ascii="Arial" w:hAnsi="Arial" w:cs="Arial"/>
                <w:lang w:val="en-US"/>
              </w:rPr>
              <w:t>1.25 (0.52-3.03)</w:t>
            </w:r>
          </w:p>
        </w:tc>
      </w:tr>
      <w:tr w:rsidR="003832E1" w:rsidRPr="00E56F2B" w14:paraId="7B4CAE8C" w14:textId="77777777" w:rsidTr="00ED6113">
        <w:tc>
          <w:tcPr>
            <w:tcW w:w="2838" w:type="dxa"/>
            <w:tcBorders>
              <w:top w:val="single" w:sz="8" w:space="0" w:color="auto"/>
              <w:bottom w:val="single" w:sz="8" w:space="0" w:color="auto"/>
            </w:tcBorders>
          </w:tcPr>
          <w:p w14:paraId="19597E22" w14:textId="77777777" w:rsidR="003832E1" w:rsidRPr="00E56F2B" w:rsidRDefault="003832E1" w:rsidP="00ED6113">
            <w:pPr>
              <w:rPr>
                <w:rFonts w:ascii="Arial" w:hAnsi="Arial" w:cs="Arial"/>
                <w:lang w:val="en-US"/>
              </w:rPr>
            </w:pPr>
            <w:r w:rsidRPr="00E56F2B">
              <w:rPr>
                <w:rFonts w:ascii="Arial" w:hAnsi="Arial" w:cs="Arial"/>
                <w:lang w:val="en-US"/>
              </w:rPr>
              <w:t>Birth weight (grams)</w:t>
            </w:r>
          </w:p>
        </w:tc>
        <w:tc>
          <w:tcPr>
            <w:tcW w:w="2839" w:type="dxa"/>
            <w:tcBorders>
              <w:top w:val="single" w:sz="8" w:space="0" w:color="auto"/>
              <w:bottom w:val="single" w:sz="8" w:space="0" w:color="auto"/>
            </w:tcBorders>
            <w:vAlign w:val="bottom"/>
          </w:tcPr>
          <w:p w14:paraId="19489B45" w14:textId="77777777" w:rsidR="003832E1" w:rsidRPr="00E56F2B" w:rsidRDefault="003832E1" w:rsidP="00ED6113">
            <w:pPr>
              <w:jc w:val="center"/>
              <w:rPr>
                <w:rFonts w:ascii="Arial" w:hAnsi="Arial" w:cs="Arial"/>
                <w:lang w:val="en-US"/>
              </w:rPr>
            </w:pPr>
            <w:r w:rsidRPr="00E56F2B">
              <w:rPr>
                <w:rFonts w:ascii="Arial" w:eastAsia="Times New Roman" w:hAnsi="Arial" w:cs="Arial"/>
                <w:color w:val="000000"/>
                <w:lang w:val="en-US"/>
              </w:rPr>
              <w:t>1.00 (1.00-1.00)</w:t>
            </w:r>
          </w:p>
        </w:tc>
        <w:tc>
          <w:tcPr>
            <w:tcW w:w="2839" w:type="dxa"/>
            <w:tcBorders>
              <w:top w:val="single" w:sz="8" w:space="0" w:color="auto"/>
              <w:bottom w:val="single" w:sz="8" w:space="0" w:color="auto"/>
            </w:tcBorders>
          </w:tcPr>
          <w:p w14:paraId="11797365" w14:textId="77777777" w:rsidR="003832E1" w:rsidRPr="00E56F2B" w:rsidRDefault="003832E1" w:rsidP="00ED6113">
            <w:pPr>
              <w:jc w:val="center"/>
              <w:rPr>
                <w:rFonts w:ascii="Arial" w:hAnsi="Arial" w:cs="Arial"/>
                <w:lang w:val="en-US"/>
              </w:rPr>
            </w:pPr>
            <w:r w:rsidRPr="00E56F2B">
              <w:rPr>
                <w:rFonts w:ascii="Arial" w:hAnsi="Arial" w:cs="Arial"/>
                <w:lang w:val="en-US"/>
              </w:rPr>
              <w:t>1.00 (1.00-1.00)</w:t>
            </w:r>
          </w:p>
        </w:tc>
      </w:tr>
      <w:tr w:rsidR="003832E1" w:rsidRPr="00E56F2B" w14:paraId="3E4CED31" w14:textId="77777777" w:rsidTr="00ED6113">
        <w:tc>
          <w:tcPr>
            <w:tcW w:w="2838" w:type="dxa"/>
            <w:tcBorders>
              <w:top w:val="single" w:sz="8" w:space="0" w:color="auto"/>
              <w:bottom w:val="single" w:sz="8" w:space="0" w:color="auto"/>
            </w:tcBorders>
          </w:tcPr>
          <w:p w14:paraId="47D12E4A" w14:textId="77777777" w:rsidR="003832E1" w:rsidRPr="00E56F2B" w:rsidRDefault="003832E1" w:rsidP="00ED6113">
            <w:pPr>
              <w:rPr>
                <w:rFonts w:ascii="Arial" w:hAnsi="Arial" w:cs="Arial"/>
                <w:lang w:val="en-US"/>
              </w:rPr>
            </w:pPr>
            <w:r w:rsidRPr="00E56F2B">
              <w:rPr>
                <w:rFonts w:ascii="Arial" w:hAnsi="Arial" w:cs="Arial"/>
                <w:lang w:val="en-US"/>
              </w:rPr>
              <w:t>Gestational age (weeks)</w:t>
            </w:r>
          </w:p>
        </w:tc>
        <w:tc>
          <w:tcPr>
            <w:tcW w:w="2839" w:type="dxa"/>
            <w:tcBorders>
              <w:top w:val="single" w:sz="8" w:space="0" w:color="auto"/>
              <w:bottom w:val="single" w:sz="8" w:space="0" w:color="auto"/>
            </w:tcBorders>
            <w:vAlign w:val="bottom"/>
          </w:tcPr>
          <w:p w14:paraId="3EE9A96B" w14:textId="77777777" w:rsidR="003832E1" w:rsidRPr="00E56F2B" w:rsidRDefault="003832E1" w:rsidP="00ED6113">
            <w:pPr>
              <w:jc w:val="center"/>
              <w:rPr>
                <w:rFonts w:ascii="Arial" w:hAnsi="Arial" w:cs="Arial"/>
                <w:lang w:val="en-US"/>
              </w:rPr>
            </w:pPr>
            <w:r w:rsidRPr="00E56F2B">
              <w:rPr>
                <w:rFonts w:ascii="Arial" w:eastAsia="Times New Roman" w:hAnsi="Arial" w:cs="Arial"/>
                <w:color w:val="000000"/>
                <w:lang w:val="en-US"/>
              </w:rPr>
              <w:t>0.96 (0.93-0.998)</w:t>
            </w:r>
          </w:p>
        </w:tc>
        <w:tc>
          <w:tcPr>
            <w:tcW w:w="2839" w:type="dxa"/>
            <w:tcBorders>
              <w:top w:val="single" w:sz="8" w:space="0" w:color="auto"/>
              <w:bottom w:val="single" w:sz="8" w:space="0" w:color="auto"/>
            </w:tcBorders>
          </w:tcPr>
          <w:p w14:paraId="2515543A" w14:textId="77777777" w:rsidR="003832E1" w:rsidRPr="00E56F2B" w:rsidRDefault="003832E1" w:rsidP="00ED6113">
            <w:pPr>
              <w:jc w:val="center"/>
              <w:rPr>
                <w:rFonts w:ascii="Arial" w:hAnsi="Arial" w:cs="Arial"/>
                <w:lang w:val="en-US"/>
              </w:rPr>
            </w:pPr>
            <w:r w:rsidRPr="00E56F2B">
              <w:rPr>
                <w:rFonts w:ascii="Arial" w:hAnsi="Arial" w:cs="Arial"/>
                <w:lang w:val="en-US"/>
              </w:rPr>
              <w:t>0.97 (0.94-1.01)</w:t>
            </w:r>
          </w:p>
        </w:tc>
      </w:tr>
      <w:tr w:rsidR="003832E1" w:rsidRPr="00E56F2B" w14:paraId="0122A607" w14:textId="77777777" w:rsidTr="00ED6113">
        <w:tc>
          <w:tcPr>
            <w:tcW w:w="2838" w:type="dxa"/>
            <w:tcBorders>
              <w:top w:val="single" w:sz="8" w:space="0" w:color="auto"/>
              <w:bottom w:val="single" w:sz="8" w:space="0" w:color="auto"/>
            </w:tcBorders>
          </w:tcPr>
          <w:p w14:paraId="28344C84" w14:textId="77777777" w:rsidR="003832E1" w:rsidRPr="00E56F2B" w:rsidRDefault="003832E1" w:rsidP="00ED6113">
            <w:pPr>
              <w:rPr>
                <w:rFonts w:ascii="Arial" w:hAnsi="Arial" w:cs="Arial"/>
                <w:lang w:val="en-US"/>
              </w:rPr>
            </w:pPr>
            <w:r w:rsidRPr="00E56F2B">
              <w:rPr>
                <w:rFonts w:ascii="Arial" w:hAnsi="Arial" w:cs="Arial"/>
                <w:lang w:val="en-US"/>
              </w:rPr>
              <w:t>Pulse pressure</w:t>
            </w:r>
          </w:p>
        </w:tc>
        <w:tc>
          <w:tcPr>
            <w:tcW w:w="2839" w:type="dxa"/>
            <w:tcBorders>
              <w:top w:val="single" w:sz="8" w:space="0" w:color="auto"/>
              <w:bottom w:val="single" w:sz="8" w:space="0" w:color="auto"/>
            </w:tcBorders>
            <w:vAlign w:val="bottom"/>
          </w:tcPr>
          <w:p w14:paraId="79682403" w14:textId="77777777" w:rsidR="003832E1" w:rsidRPr="00E56F2B" w:rsidRDefault="003832E1" w:rsidP="00ED6113">
            <w:pPr>
              <w:jc w:val="center"/>
              <w:rPr>
                <w:rFonts w:ascii="Arial" w:hAnsi="Arial" w:cs="Arial"/>
                <w:lang w:val="en-US"/>
              </w:rPr>
            </w:pPr>
            <w:r w:rsidRPr="00E56F2B">
              <w:rPr>
                <w:rFonts w:ascii="Arial" w:eastAsia="Times New Roman" w:hAnsi="Arial" w:cs="Arial"/>
                <w:color w:val="000000"/>
                <w:lang w:val="en-US"/>
              </w:rPr>
              <w:t>0.96 (0.90-1.03)</w:t>
            </w:r>
          </w:p>
        </w:tc>
        <w:tc>
          <w:tcPr>
            <w:tcW w:w="2839" w:type="dxa"/>
            <w:tcBorders>
              <w:top w:val="single" w:sz="8" w:space="0" w:color="auto"/>
              <w:bottom w:val="single" w:sz="8" w:space="0" w:color="auto"/>
            </w:tcBorders>
          </w:tcPr>
          <w:p w14:paraId="2B3A92E8" w14:textId="77777777" w:rsidR="003832E1" w:rsidRPr="00E56F2B" w:rsidRDefault="003832E1" w:rsidP="00ED6113">
            <w:pPr>
              <w:jc w:val="center"/>
              <w:rPr>
                <w:rFonts w:ascii="Arial" w:hAnsi="Arial" w:cs="Arial"/>
                <w:lang w:val="en-US"/>
              </w:rPr>
            </w:pPr>
            <w:r w:rsidRPr="00E56F2B">
              <w:rPr>
                <w:rFonts w:ascii="Arial" w:hAnsi="Arial" w:cs="Arial"/>
                <w:lang w:val="en-US"/>
              </w:rPr>
              <w:t>0.98 (0.92-1.05)</w:t>
            </w:r>
          </w:p>
        </w:tc>
      </w:tr>
      <w:tr w:rsidR="003832E1" w:rsidRPr="00E56F2B" w14:paraId="42C5B6C9" w14:textId="77777777" w:rsidTr="00ED6113">
        <w:tc>
          <w:tcPr>
            <w:tcW w:w="2838" w:type="dxa"/>
            <w:tcBorders>
              <w:top w:val="single" w:sz="8" w:space="0" w:color="auto"/>
              <w:bottom w:val="single" w:sz="8" w:space="0" w:color="auto"/>
            </w:tcBorders>
          </w:tcPr>
          <w:p w14:paraId="2948028E" w14:textId="77777777" w:rsidR="003832E1" w:rsidRPr="00E56F2B" w:rsidRDefault="003832E1" w:rsidP="00ED6113">
            <w:pPr>
              <w:rPr>
                <w:rFonts w:ascii="Arial" w:hAnsi="Arial" w:cs="Arial"/>
                <w:lang w:val="en-US"/>
              </w:rPr>
            </w:pPr>
            <w:r w:rsidRPr="00E56F2B">
              <w:rPr>
                <w:rFonts w:ascii="Arial" w:hAnsi="Arial" w:cs="Arial"/>
                <w:lang w:val="en-US"/>
              </w:rPr>
              <w:t>Tachypnoea</w:t>
            </w:r>
          </w:p>
        </w:tc>
        <w:tc>
          <w:tcPr>
            <w:tcW w:w="2839" w:type="dxa"/>
            <w:tcBorders>
              <w:top w:val="single" w:sz="8" w:space="0" w:color="auto"/>
              <w:bottom w:val="single" w:sz="8" w:space="0" w:color="auto"/>
            </w:tcBorders>
            <w:vAlign w:val="bottom"/>
          </w:tcPr>
          <w:p w14:paraId="4A96DB47" w14:textId="77777777" w:rsidR="003832E1" w:rsidRPr="00E56F2B" w:rsidRDefault="003832E1" w:rsidP="00ED6113">
            <w:pPr>
              <w:jc w:val="center"/>
              <w:rPr>
                <w:rFonts w:ascii="Arial" w:hAnsi="Arial" w:cs="Arial"/>
                <w:lang w:val="en-US"/>
              </w:rPr>
            </w:pPr>
            <w:r w:rsidRPr="00E56F2B">
              <w:rPr>
                <w:rFonts w:ascii="Arial" w:eastAsia="Times New Roman" w:hAnsi="Arial" w:cs="Arial"/>
                <w:color w:val="000000"/>
                <w:lang w:val="en-US"/>
              </w:rPr>
              <w:t>0.85 (0.36-2.02)</w:t>
            </w:r>
          </w:p>
        </w:tc>
        <w:tc>
          <w:tcPr>
            <w:tcW w:w="2839" w:type="dxa"/>
            <w:tcBorders>
              <w:top w:val="single" w:sz="8" w:space="0" w:color="auto"/>
              <w:bottom w:val="single" w:sz="8" w:space="0" w:color="auto"/>
            </w:tcBorders>
          </w:tcPr>
          <w:p w14:paraId="18670208" w14:textId="77777777" w:rsidR="003832E1" w:rsidRPr="00E56F2B" w:rsidRDefault="003832E1" w:rsidP="00ED6113">
            <w:pPr>
              <w:jc w:val="center"/>
              <w:rPr>
                <w:rFonts w:ascii="Arial" w:hAnsi="Arial" w:cs="Arial"/>
                <w:lang w:val="en-US"/>
              </w:rPr>
            </w:pPr>
            <w:r w:rsidRPr="00E56F2B">
              <w:rPr>
                <w:rFonts w:ascii="Arial" w:hAnsi="Arial" w:cs="Arial"/>
                <w:lang w:val="en-US"/>
              </w:rPr>
              <w:t>1.10 (0.44-2.77)</w:t>
            </w:r>
          </w:p>
        </w:tc>
      </w:tr>
      <w:tr w:rsidR="003832E1" w:rsidRPr="00E56F2B" w14:paraId="524F3809" w14:textId="77777777" w:rsidTr="00ED6113">
        <w:tc>
          <w:tcPr>
            <w:tcW w:w="2838" w:type="dxa"/>
            <w:tcBorders>
              <w:top w:val="single" w:sz="8" w:space="0" w:color="auto"/>
              <w:bottom w:val="single" w:sz="8" w:space="0" w:color="auto"/>
            </w:tcBorders>
          </w:tcPr>
          <w:p w14:paraId="36021A9B" w14:textId="77777777" w:rsidR="003832E1" w:rsidRPr="00E56F2B" w:rsidRDefault="003832E1" w:rsidP="00ED6113">
            <w:pPr>
              <w:rPr>
                <w:rFonts w:ascii="Arial" w:hAnsi="Arial" w:cs="Arial"/>
                <w:lang w:val="en-US"/>
              </w:rPr>
            </w:pPr>
            <w:r w:rsidRPr="00E56F2B">
              <w:rPr>
                <w:rFonts w:ascii="Arial" w:hAnsi="Arial" w:cs="Arial"/>
                <w:lang w:val="en-US"/>
              </w:rPr>
              <w:t>Caesarean delivery</w:t>
            </w:r>
          </w:p>
        </w:tc>
        <w:tc>
          <w:tcPr>
            <w:tcW w:w="2839" w:type="dxa"/>
            <w:tcBorders>
              <w:top w:val="single" w:sz="8" w:space="0" w:color="auto"/>
              <w:bottom w:val="single" w:sz="8" w:space="0" w:color="auto"/>
            </w:tcBorders>
            <w:vAlign w:val="bottom"/>
          </w:tcPr>
          <w:p w14:paraId="09C38122" w14:textId="77777777" w:rsidR="003832E1" w:rsidRPr="00E56F2B" w:rsidRDefault="003832E1" w:rsidP="00ED6113">
            <w:pPr>
              <w:jc w:val="center"/>
              <w:rPr>
                <w:rFonts w:ascii="Arial" w:hAnsi="Arial" w:cs="Arial"/>
                <w:lang w:val="en-US"/>
              </w:rPr>
            </w:pPr>
            <w:r w:rsidRPr="00E56F2B">
              <w:rPr>
                <w:rFonts w:ascii="Arial" w:eastAsia="Times New Roman" w:hAnsi="Arial" w:cs="Arial"/>
                <w:color w:val="000000"/>
                <w:lang w:val="en-US"/>
              </w:rPr>
              <w:t>0.40 (0.15-1.09)</w:t>
            </w:r>
          </w:p>
        </w:tc>
        <w:tc>
          <w:tcPr>
            <w:tcW w:w="2839" w:type="dxa"/>
            <w:tcBorders>
              <w:top w:val="single" w:sz="8" w:space="0" w:color="auto"/>
              <w:bottom w:val="single" w:sz="8" w:space="0" w:color="auto"/>
            </w:tcBorders>
          </w:tcPr>
          <w:p w14:paraId="2C3D9A25" w14:textId="77777777" w:rsidR="003832E1" w:rsidRPr="00E56F2B" w:rsidRDefault="003832E1" w:rsidP="00ED6113">
            <w:pPr>
              <w:jc w:val="center"/>
              <w:rPr>
                <w:rFonts w:ascii="Arial" w:hAnsi="Arial" w:cs="Arial"/>
                <w:lang w:val="en-US"/>
              </w:rPr>
            </w:pPr>
            <w:r w:rsidRPr="00E56F2B">
              <w:rPr>
                <w:rFonts w:ascii="Arial" w:hAnsi="Arial" w:cs="Arial"/>
                <w:lang w:val="en-US"/>
              </w:rPr>
              <w:t>0.47 (0.17-1.32)</w:t>
            </w:r>
          </w:p>
        </w:tc>
      </w:tr>
    </w:tbl>
    <w:p w14:paraId="44258CC2" w14:textId="77777777" w:rsidR="003832E1" w:rsidRPr="00E56F2B" w:rsidRDefault="003832E1" w:rsidP="003832E1">
      <w:pPr>
        <w:rPr>
          <w:rFonts w:ascii="Arial" w:hAnsi="Arial" w:cs="Arial"/>
          <w:szCs w:val="22"/>
          <w:lang w:val="en-US"/>
        </w:rPr>
      </w:pPr>
      <w:r w:rsidRPr="00E56F2B">
        <w:rPr>
          <w:rFonts w:ascii="Arial" w:hAnsi="Arial" w:cs="Arial"/>
          <w:szCs w:val="22"/>
          <w:lang w:val="en-US"/>
        </w:rPr>
        <w:t>CI= confidence interval</w:t>
      </w:r>
    </w:p>
    <w:p w14:paraId="6F95BFFF" w14:textId="77777777" w:rsidR="003832E1" w:rsidRPr="00E56F2B" w:rsidRDefault="003832E1" w:rsidP="003832E1">
      <w:pPr>
        <w:spacing w:after="200"/>
        <w:rPr>
          <w:rFonts w:ascii="Arial" w:hAnsi="Arial" w:cs="Arial"/>
          <w:sz w:val="22"/>
          <w:szCs w:val="22"/>
          <w:lang w:val="en-US"/>
        </w:rPr>
      </w:pPr>
    </w:p>
    <w:p w14:paraId="5EF38B74" w14:textId="77777777" w:rsidR="003832E1" w:rsidRPr="00E56F2B" w:rsidRDefault="003832E1" w:rsidP="003832E1">
      <w:pPr>
        <w:spacing w:after="200"/>
        <w:rPr>
          <w:rFonts w:ascii="Arial" w:hAnsi="Arial" w:cs="Arial"/>
          <w:sz w:val="22"/>
          <w:szCs w:val="22"/>
          <w:lang w:val="en-US"/>
        </w:rPr>
      </w:pPr>
    </w:p>
    <w:p w14:paraId="4039B7AF" w14:textId="77777777" w:rsidR="003832E1" w:rsidRPr="00E56F2B" w:rsidRDefault="003832E1" w:rsidP="003832E1">
      <w:pPr>
        <w:spacing w:after="200" w:line="276" w:lineRule="auto"/>
        <w:rPr>
          <w:lang w:val="en-US"/>
        </w:rPr>
      </w:pPr>
      <w:r w:rsidRPr="00E56F2B">
        <w:rPr>
          <w:lang w:val="en-US"/>
        </w:rPr>
        <w:br w:type="page"/>
      </w:r>
    </w:p>
    <w:p w14:paraId="0148868D" w14:textId="77777777" w:rsidR="003832E1" w:rsidRPr="00E56F2B" w:rsidRDefault="003832E1" w:rsidP="003832E1">
      <w:pPr>
        <w:spacing w:after="200"/>
        <w:rPr>
          <w:rFonts w:ascii="Arial" w:hAnsi="Arial" w:cs="Arial"/>
          <w:sz w:val="22"/>
          <w:szCs w:val="22"/>
          <w:lang w:val="en-US"/>
        </w:rPr>
      </w:pPr>
      <w:r w:rsidRPr="00E56F2B">
        <w:rPr>
          <w:rFonts w:ascii="Arial" w:hAnsi="Arial" w:cs="Arial"/>
          <w:sz w:val="22"/>
          <w:szCs w:val="22"/>
          <w:lang w:val="en-US"/>
        </w:rPr>
        <w:t>Tables</w:t>
      </w:r>
    </w:p>
    <w:tbl>
      <w:tblPr>
        <w:tblStyle w:val="Tabelraster"/>
        <w:tblW w:w="0" w:type="auto"/>
        <w:tblLook w:val="04A0" w:firstRow="1" w:lastRow="0" w:firstColumn="1" w:lastColumn="0" w:noHBand="0" w:noVBand="1"/>
      </w:tblPr>
      <w:tblGrid>
        <w:gridCol w:w="2325"/>
        <w:gridCol w:w="1942"/>
        <w:gridCol w:w="1971"/>
        <w:gridCol w:w="2068"/>
      </w:tblGrid>
      <w:tr w:rsidR="003832E1" w:rsidRPr="00920724" w14:paraId="01253196" w14:textId="77777777" w:rsidTr="00ED6113">
        <w:tc>
          <w:tcPr>
            <w:tcW w:w="8516" w:type="dxa"/>
            <w:gridSpan w:val="4"/>
            <w:tcBorders>
              <w:top w:val="single" w:sz="8" w:space="0" w:color="auto"/>
              <w:left w:val="nil"/>
              <w:bottom w:val="single" w:sz="8" w:space="0" w:color="auto"/>
              <w:right w:val="nil"/>
            </w:tcBorders>
          </w:tcPr>
          <w:p w14:paraId="565E77C2" w14:textId="77777777" w:rsidR="003832E1" w:rsidRPr="00E56F2B" w:rsidRDefault="003832E1" w:rsidP="00ED6113">
            <w:pPr>
              <w:rPr>
                <w:rFonts w:ascii="Arial" w:hAnsi="Arial" w:cs="Arial"/>
                <w:lang w:val="en-US"/>
              </w:rPr>
            </w:pPr>
            <w:r w:rsidRPr="00E56F2B">
              <w:rPr>
                <w:rFonts w:ascii="Arial" w:hAnsi="Arial" w:cs="Arial"/>
                <w:lang w:val="en-US"/>
              </w:rPr>
              <w:t xml:space="preserve">Table 4. Regression analyses echocardiographic variables. </w:t>
            </w:r>
          </w:p>
        </w:tc>
      </w:tr>
      <w:tr w:rsidR="003832E1" w:rsidRPr="00920724" w14:paraId="0ACA7026" w14:textId="77777777" w:rsidTr="00ED6113">
        <w:tc>
          <w:tcPr>
            <w:tcW w:w="2376" w:type="dxa"/>
            <w:tcBorders>
              <w:top w:val="single" w:sz="8" w:space="0" w:color="auto"/>
              <w:left w:val="nil"/>
              <w:bottom w:val="nil"/>
              <w:right w:val="nil"/>
            </w:tcBorders>
          </w:tcPr>
          <w:p w14:paraId="0AEBF9D9" w14:textId="77777777" w:rsidR="003832E1" w:rsidRPr="00E56F2B" w:rsidRDefault="003832E1" w:rsidP="00ED6113">
            <w:pPr>
              <w:rPr>
                <w:rFonts w:ascii="Arial" w:hAnsi="Arial" w:cs="Arial"/>
                <w:lang w:val="en-US"/>
              </w:rPr>
            </w:pPr>
          </w:p>
        </w:tc>
        <w:tc>
          <w:tcPr>
            <w:tcW w:w="1985" w:type="dxa"/>
            <w:vMerge w:val="restart"/>
            <w:tcBorders>
              <w:top w:val="single" w:sz="8" w:space="0" w:color="auto"/>
              <w:left w:val="nil"/>
              <w:bottom w:val="nil"/>
              <w:right w:val="nil"/>
            </w:tcBorders>
            <w:vAlign w:val="bottom"/>
          </w:tcPr>
          <w:p w14:paraId="19DCAFB6" w14:textId="77777777" w:rsidR="003832E1" w:rsidRPr="00E56F2B" w:rsidRDefault="003832E1" w:rsidP="00ED6113">
            <w:pPr>
              <w:rPr>
                <w:rFonts w:ascii="Arial" w:eastAsia="Times New Roman" w:hAnsi="Arial" w:cs="Arial"/>
                <w:color w:val="000000"/>
                <w:lang w:val="en-US"/>
              </w:rPr>
            </w:pPr>
            <w:r w:rsidRPr="00E56F2B">
              <w:rPr>
                <w:rFonts w:ascii="Arial" w:eastAsia="Times New Roman" w:hAnsi="Arial" w:cs="Arial"/>
                <w:color w:val="000000"/>
                <w:lang w:val="en-US"/>
              </w:rPr>
              <w:t>Univariate analyses</w:t>
            </w:r>
          </w:p>
          <w:p w14:paraId="424D88BC" w14:textId="77777777" w:rsidR="003832E1" w:rsidRPr="00E56F2B" w:rsidRDefault="003832E1" w:rsidP="00ED6113">
            <w:pPr>
              <w:rPr>
                <w:rFonts w:ascii="Arial" w:eastAsia="Times New Roman" w:hAnsi="Arial" w:cs="Arial"/>
                <w:color w:val="000000"/>
                <w:lang w:val="en-US"/>
              </w:rPr>
            </w:pPr>
            <w:r w:rsidRPr="00E56F2B">
              <w:rPr>
                <w:rFonts w:ascii="Arial" w:hAnsi="Arial" w:cs="Arial"/>
                <w:lang w:val="en-US"/>
              </w:rPr>
              <w:t>Odds ratio (95% CI)</w:t>
            </w:r>
          </w:p>
        </w:tc>
        <w:tc>
          <w:tcPr>
            <w:tcW w:w="2026" w:type="dxa"/>
            <w:vMerge w:val="restart"/>
            <w:tcBorders>
              <w:top w:val="single" w:sz="8" w:space="0" w:color="auto"/>
              <w:left w:val="nil"/>
              <w:bottom w:val="nil"/>
              <w:right w:val="nil"/>
            </w:tcBorders>
          </w:tcPr>
          <w:p w14:paraId="33836B8D" w14:textId="77777777" w:rsidR="003832E1" w:rsidRPr="00E56F2B" w:rsidRDefault="003832E1" w:rsidP="00ED6113">
            <w:pPr>
              <w:rPr>
                <w:rFonts w:ascii="Arial" w:hAnsi="Arial" w:cs="Arial"/>
                <w:lang w:val="en-US"/>
              </w:rPr>
            </w:pPr>
            <w:r w:rsidRPr="00E56F2B">
              <w:rPr>
                <w:rFonts w:ascii="Arial" w:hAnsi="Arial" w:cs="Arial"/>
                <w:lang w:val="en-US"/>
              </w:rPr>
              <w:t>LA/</w:t>
            </w:r>
            <w:proofErr w:type="spellStart"/>
            <w:r w:rsidRPr="00E56F2B">
              <w:rPr>
                <w:rFonts w:ascii="Arial" w:hAnsi="Arial" w:cs="Arial"/>
                <w:lang w:val="en-US"/>
              </w:rPr>
              <w:t>Ao</w:t>
            </w:r>
            <w:proofErr w:type="spellEnd"/>
            <w:r w:rsidRPr="00E56F2B">
              <w:rPr>
                <w:rFonts w:ascii="Arial" w:hAnsi="Arial" w:cs="Arial"/>
                <w:lang w:val="en-US"/>
              </w:rPr>
              <w:t xml:space="preserve"> ratio + model</w:t>
            </w:r>
          </w:p>
          <w:p w14:paraId="53C1DAE3" w14:textId="77777777" w:rsidR="003832E1" w:rsidRPr="00E56F2B" w:rsidRDefault="003832E1" w:rsidP="00ED6113">
            <w:pPr>
              <w:rPr>
                <w:rFonts w:ascii="Arial" w:hAnsi="Arial" w:cs="Arial"/>
                <w:lang w:val="en-US"/>
              </w:rPr>
            </w:pPr>
            <w:r w:rsidRPr="00E56F2B">
              <w:rPr>
                <w:rFonts w:ascii="Arial" w:hAnsi="Arial" w:cs="Arial"/>
                <w:lang w:val="en-US"/>
              </w:rPr>
              <w:t>Adjusted odds ratio (95% CI)</w:t>
            </w:r>
          </w:p>
        </w:tc>
        <w:tc>
          <w:tcPr>
            <w:tcW w:w="2129" w:type="dxa"/>
            <w:vMerge w:val="restart"/>
            <w:tcBorders>
              <w:top w:val="single" w:sz="8" w:space="0" w:color="auto"/>
              <w:left w:val="nil"/>
              <w:bottom w:val="nil"/>
              <w:right w:val="nil"/>
            </w:tcBorders>
          </w:tcPr>
          <w:p w14:paraId="4EF70810" w14:textId="77777777" w:rsidR="003832E1" w:rsidRPr="00E56F2B" w:rsidRDefault="003832E1" w:rsidP="00ED6113">
            <w:pPr>
              <w:rPr>
                <w:rFonts w:ascii="Arial" w:hAnsi="Arial" w:cs="Arial"/>
                <w:lang w:val="en-US"/>
              </w:rPr>
            </w:pPr>
            <w:r w:rsidRPr="00E56F2B">
              <w:rPr>
                <w:rFonts w:ascii="Arial" w:hAnsi="Arial" w:cs="Arial"/>
                <w:lang w:val="en-US"/>
              </w:rPr>
              <w:t>LA/</w:t>
            </w:r>
            <w:proofErr w:type="spellStart"/>
            <w:r w:rsidRPr="00E56F2B">
              <w:rPr>
                <w:rFonts w:ascii="Arial" w:hAnsi="Arial" w:cs="Arial"/>
                <w:lang w:val="en-US"/>
              </w:rPr>
              <w:t>Ao</w:t>
            </w:r>
            <w:proofErr w:type="spellEnd"/>
            <w:r w:rsidRPr="00E56F2B">
              <w:rPr>
                <w:rFonts w:ascii="Arial" w:hAnsi="Arial" w:cs="Arial"/>
                <w:lang w:val="en-US"/>
              </w:rPr>
              <w:t xml:space="preserve"> ratio + steal + model</w:t>
            </w:r>
          </w:p>
          <w:p w14:paraId="75FD203B" w14:textId="77777777" w:rsidR="003832E1" w:rsidRPr="00E56F2B" w:rsidRDefault="003832E1" w:rsidP="00ED6113">
            <w:pPr>
              <w:rPr>
                <w:rFonts w:ascii="Arial" w:hAnsi="Arial" w:cs="Arial"/>
                <w:lang w:val="en-US"/>
              </w:rPr>
            </w:pPr>
            <w:r w:rsidRPr="00E56F2B">
              <w:rPr>
                <w:rFonts w:ascii="Arial" w:hAnsi="Arial" w:cs="Arial"/>
                <w:lang w:val="en-US"/>
              </w:rPr>
              <w:t>Adjusted odds ratio (95% CI)</w:t>
            </w:r>
          </w:p>
        </w:tc>
      </w:tr>
      <w:tr w:rsidR="003832E1" w:rsidRPr="00E56F2B" w14:paraId="7D211FA1" w14:textId="77777777" w:rsidTr="00ED6113">
        <w:tc>
          <w:tcPr>
            <w:tcW w:w="2376" w:type="dxa"/>
            <w:tcBorders>
              <w:top w:val="nil"/>
              <w:left w:val="nil"/>
              <w:bottom w:val="single" w:sz="8" w:space="0" w:color="auto"/>
              <w:right w:val="nil"/>
            </w:tcBorders>
          </w:tcPr>
          <w:p w14:paraId="133D06E6" w14:textId="77777777" w:rsidR="003832E1" w:rsidRPr="00E56F2B" w:rsidRDefault="003832E1" w:rsidP="00ED6113">
            <w:pPr>
              <w:rPr>
                <w:rFonts w:ascii="Arial" w:hAnsi="Arial" w:cs="Arial"/>
                <w:lang w:val="en-US"/>
              </w:rPr>
            </w:pPr>
            <w:r w:rsidRPr="00E56F2B">
              <w:rPr>
                <w:rFonts w:ascii="Arial" w:hAnsi="Arial" w:cs="Arial"/>
                <w:lang w:val="en-US"/>
              </w:rPr>
              <w:t xml:space="preserve">Variables </w:t>
            </w:r>
          </w:p>
        </w:tc>
        <w:tc>
          <w:tcPr>
            <w:tcW w:w="1985" w:type="dxa"/>
            <w:vMerge/>
            <w:tcBorders>
              <w:top w:val="nil"/>
              <w:left w:val="nil"/>
              <w:bottom w:val="single" w:sz="8" w:space="0" w:color="auto"/>
              <w:right w:val="nil"/>
            </w:tcBorders>
            <w:vAlign w:val="bottom"/>
          </w:tcPr>
          <w:p w14:paraId="273E55A9" w14:textId="77777777" w:rsidR="003832E1" w:rsidRPr="00E56F2B" w:rsidRDefault="003832E1" w:rsidP="00ED6113">
            <w:pPr>
              <w:rPr>
                <w:rFonts w:ascii="Arial" w:eastAsia="Times New Roman" w:hAnsi="Arial" w:cs="Arial"/>
                <w:color w:val="000000"/>
                <w:lang w:val="en-US"/>
              </w:rPr>
            </w:pPr>
          </w:p>
        </w:tc>
        <w:tc>
          <w:tcPr>
            <w:tcW w:w="2026" w:type="dxa"/>
            <w:vMerge/>
            <w:tcBorders>
              <w:top w:val="nil"/>
              <w:left w:val="nil"/>
              <w:bottom w:val="single" w:sz="8" w:space="0" w:color="auto"/>
              <w:right w:val="nil"/>
            </w:tcBorders>
          </w:tcPr>
          <w:p w14:paraId="1D68FF66" w14:textId="77777777" w:rsidR="003832E1" w:rsidRPr="00E56F2B" w:rsidRDefault="003832E1" w:rsidP="00ED6113">
            <w:pPr>
              <w:rPr>
                <w:rFonts w:ascii="Arial" w:hAnsi="Arial" w:cs="Arial"/>
                <w:lang w:val="en-US"/>
              </w:rPr>
            </w:pPr>
          </w:p>
        </w:tc>
        <w:tc>
          <w:tcPr>
            <w:tcW w:w="2129" w:type="dxa"/>
            <w:vMerge/>
            <w:tcBorders>
              <w:top w:val="nil"/>
              <w:left w:val="nil"/>
              <w:bottom w:val="single" w:sz="8" w:space="0" w:color="auto"/>
              <w:right w:val="nil"/>
            </w:tcBorders>
          </w:tcPr>
          <w:p w14:paraId="601ABF13" w14:textId="77777777" w:rsidR="003832E1" w:rsidRPr="00E56F2B" w:rsidRDefault="003832E1" w:rsidP="00ED6113">
            <w:pPr>
              <w:rPr>
                <w:rFonts w:ascii="Arial" w:hAnsi="Arial" w:cs="Arial"/>
                <w:lang w:val="en-US"/>
              </w:rPr>
            </w:pPr>
          </w:p>
        </w:tc>
      </w:tr>
      <w:tr w:rsidR="003832E1" w:rsidRPr="00E56F2B" w14:paraId="4FB227D9" w14:textId="77777777" w:rsidTr="00ED6113">
        <w:tc>
          <w:tcPr>
            <w:tcW w:w="2376" w:type="dxa"/>
            <w:tcBorders>
              <w:top w:val="single" w:sz="8" w:space="0" w:color="auto"/>
              <w:left w:val="nil"/>
              <w:bottom w:val="single" w:sz="8" w:space="0" w:color="auto"/>
              <w:right w:val="nil"/>
            </w:tcBorders>
          </w:tcPr>
          <w:p w14:paraId="7AC75A9F" w14:textId="77777777" w:rsidR="003832E1" w:rsidRPr="00E56F2B" w:rsidRDefault="003832E1" w:rsidP="00ED6113">
            <w:pPr>
              <w:rPr>
                <w:rFonts w:ascii="Arial" w:hAnsi="Arial" w:cs="Arial"/>
                <w:lang w:val="en-US"/>
              </w:rPr>
            </w:pPr>
            <w:r w:rsidRPr="00E56F2B">
              <w:rPr>
                <w:rFonts w:ascii="Arial" w:hAnsi="Arial" w:cs="Arial"/>
                <w:lang w:val="en-US"/>
              </w:rPr>
              <w:t>LA/</w:t>
            </w:r>
            <w:proofErr w:type="spellStart"/>
            <w:r w:rsidRPr="00E56F2B">
              <w:rPr>
                <w:rFonts w:ascii="Arial" w:hAnsi="Arial" w:cs="Arial"/>
                <w:lang w:val="en-US"/>
              </w:rPr>
              <w:t>Ao</w:t>
            </w:r>
            <w:proofErr w:type="spellEnd"/>
            <w:r w:rsidRPr="00E56F2B">
              <w:rPr>
                <w:rFonts w:ascii="Arial" w:hAnsi="Arial" w:cs="Arial"/>
                <w:lang w:val="en-US"/>
              </w:rPr>
              <w:t xml:space="preserve"> ratio</w:t>
            </w:r>
          </w:p>
        </w:tc>
        <w:tc>
          <w:tcPr>
            <w:tcW w:w="1985" w:type="dxa"/>
            <w:tcBorders>
              <w:top w:val="single" w:sz="8" w:space="0" w:color="auto"/>
              <w:left w:val="nil"/>
              <w:bottom w:val="single" w:sz="8" w:space="0" w:color="auto"/>
              <w:right w:val="nil"/>
            </w:tcBorders>
            <w:vAlign w:val="bottom"/>
          </w:tcPr>
          <w:p w14:paraId="4CEC7EC5" w14:textId="77777777" w:rsidR="003832E1" w:rsidRPr="00E56F2B" w:rsidRDefault="003832E1" w:rsidP="00ED6113">
            <w:pPr>
              <w:jc w:val="center"/>
              <w:rPr>
                <w:rFonts w:ascii="Arial" w:hAnsi="Arial" w:cs="Arial"/>
                <w:lang w:val="en-US"/>
              </w:rPr>
            </w:pPr>
            <w:r w:rsidRPr="00E56F2B">
              <w:rPr>
                <w:rFonts w:ascii="Arial" w:eastAsia="Times New Roman" w:hAnsi="Arial" w:cs="Arial"/>
                <w:color w:val="000000"/>
                <w:lang w:val="en-US"/>
              </w:rPr>
              <w:t>5.48 (1.66-18.11)</w:t>
            </w:r>
          </w:p>
        </w:tc>
        <w:tc>
          <w:tcPr>
            <w:tcW w:w="2026" w:type="dxa"/>
            <w:tcBorders>
              <w:top w:val="single" w:sz="8" w:space="0" w:color="auto"/>
              <w:left w:val="nil"/>
              <w:bottom w:val="single" w:sz="8" w:space="0" w:color="auto"/>
              <w:right w:val="nil"/>
            </w:tcBorders>
          </w:tcPr>
          <w:p w14:paraId="27C832E5" w14:textId="77777777" w:rsidR="003832E1" w:rsidRPr="00E56F2B" w:rsidRDefault="003832E1" w:rsidP="00ED6113">
            <w:pPr>
              <w:jc w:val="center"/>
              <w:rPr>
                <w:rFonts w:ascii="Arial" w:hAnsi="Arial" w:cs="Arial"/>
                <w:lang w:val="en-US"/>
              </w:rPr>
            </w:pPr>
            <w:r w:rsidRPr="00E56F2B">
              <w:rPr>
                <w:rFonts w:ascii="Arial" w:hAnsi="Arial" w:cs="Arial"/>
                <w:lang w:val="en-US"/>
              </w:rPr>
              <w:t>-</w:t>
            </w:r>
          </w:p>
        </w:tc>
        <w:tc>
          <w:tcPr>
            <w:tcW w:w="2129" w:type="dxa"/>
            <w:tcBorders>
              <w:top w:val="single" w:sz="8" w:space="0" w:color="auto"/>
              <w:left w:val="nil"/>
              <w:bottom w:val="single" w:sz="8" w:space="0" w:color="auto"/>
              <w:right w:val="nil"/>
            </w:tcBorders>
          </w:tcPr>
          <w:p w14:paraId="4655412D" w14:textId="77777777" w:rsidR="003832E1" w:rsidRPr="00E56F2B" w:rsidRDefault="003832E1" w:rsidP="00ED6113">
            <w:pPr>
              <w:jc w:val="center"/>
              <w:rPr>
                <w:rFonts w:ascii="Arial" w:hAnsi="Arial" w:cs="Arial"/>
                <w:lang w:val="en-US"/>
              </w:rPr>
            </w:pPr>
            <w:r w:rsidRPr="00E56F2B">
              <w:rPr>
                <w:rFonts w:ascii="Arial" w:hAnsi="Arial" w:cs="Arial"/>
                <w:lang w:val="en-US"/>
              </w:rPr>
              <w:t>-</w:t>
            </w:r>
          </w:p>
        </w:tc>
      </w:tr>
      <w:tr w:rsidR="003832E1" w:rsidRPr="00E56F2B" w14:paraId="05A6992F" w14:textId="77777777" w:rsidTr="00ED6113">
        <w:tc>
          <w:tcPr>
            <w:tcW w:w="2376" w:type="dxa"/>
            <w:tcBorders>
              <w:top w:val="single" w:sz="8" w:space="0" w:color="auto"/>
              <w:left w:val="nil"/>
              <w:bottom w:val="single" w:sz="8" w:space="0" w:color="auto"/>
              <w:right w:val="nil"/>
            </w:tcBorders>
          </w:tcPr>
          <w:p w14:paraId="00AF9B22" w14:textId="77777777" w:rsidR="003832E1" w:rsidRPr="00E56F2B" w:rsidRDefault="003832E1" w:rsidP="00ED6113">
            <w:pPr>
              <w:rPr>
                <w:rFonts w:ascii="Arial" w:hAnsi="Arial" w:cs="Arial"/>
                <w:lang w:val="en-US"/>
              </w:rPr>
            </w:pPr>
            <w:r w:rsidRPr="00E56F2B">
              <w:rPr>
                <w:rFonts w:ascii="Arial" w:hAnsi="Arial" w:cs="Arial"/>
                <w:lang w:val="en-US"/>
              </w:rPr>
              <w:t>Presence of steal</w:t>
            </w:r>
          </w:p>
        </w:tc>
        <w:tc>
          <w:tcPr>
            <w:tcW w:w="1985" w:type="dxa"/>
            <w:tcBorders>
              <w:top w:val="single" w:sz="8" w:space="0" w:color="auto"/>
              <w:left w:val="nil"/>
              <w:bottom w:val="single" w:sz="8" w:space="0" w:color="auto"/>
              <w:right w:val="nil"/>
            </w:tcBorders>
            <w:vAlign w:val="bottom"/>
          </w:tcPr>
          <w:p w14:paraId="6BDF1F05" w14:textId="77777777" w:rsidR="003832E1" w:rsidRPr="00E56F2B" w:rsidRDefault="003832E1" w:rsidP="00ED6113">
            <w:pPr>
              <w:jc w:val="center"/>
              <w:rPr>
                <w:rFonts w:ascii="Arial" w:hAnsi="Arial" w:cs="Arial"/>
                <w:lang w:val="en-US"/>
              </w:rPr>
            </w:pPr>
            <w:r w:rsidRPr="00E56F2B">
              <w:rPr>
                <w:rFonts w:ascii="Arial" w:eastAsia="Times New Roman" w:hAnsi="Arial" w:cs="Arial"/>
                <w:color w:val="000000"/>
                <w:lang w:val="en-US"/>
              </w:rPr>
              <w:t>3.68 (1.48-9.16)</w:t>
            </w:r>
          </w:p>
        </w:tc>
        <w:tc>
          <w:tcPr>
            <w:tcW w:w="2026" w:type="dxa"/>
            <w:tcBorders>
              <w:top w:val="single" w:sz="8" w:space="0" w:color="auto"/>
              <w:left w:val="nil"/>
              <w:bottom w:val="single" w:sz="8" w:space="0" w:color="auto"/>
              <w:right w:val="nil"/>
            </w:tcBorders>
          </w:tcPr>
          <w:p w14:paraId="69B60172" w14:textId="77777777" w:rsidR="003832E1" w:rsidRPr="00E56F2B" w:rsidRDefault="003832E1" w:rsidP="00ED6113">
            <w:pPr>
              <w:jc w:val="center"/>
              <w:rPr>
                <w:rFonts w:ascii="Arial" w:eastAsia="Times New Roman" w:hAnsi="Arial" w:cs="Arial"/>
                <w:color w:val="000000"/>
                <w:lang w:val="en-US"/>
              </w:rPr>
            </w:pPr>
            <w:r w:rsidRPr="00E56F2B">
              <w:rPr>
                <w:rFonts w:ascii="Arial" w:eastAsia="Times New Roman" w:hAnsi="Arial" w:cs="Arial"/>
                <w:color w:val="000000"/>
                <w:lang w:val="en-US"/>
              </w:rPr>
              <w:t>3.82 (1.47-9.91)</w:t>
            </w:r>
          </w:p>
        </w:tc>
        <w:tc>
          <w:tcPr>
            <w:tcW w:w="2129" w:type="dxa"/>
            <w:tcBorders>
              <w:top w:val="single" w:sz="8" w:space="0" w:color="auto"/>
              <w:left w:val="nil"/>
              <w:bottom w:val="single" w:sz="8" w:space="0" w:color="auto"/>
              <w:right w:val="nil"/>
            </w:tcBorders>
          </w:tcPr>
          <w:p w14:paraId="066256BF" w14:textId="77777777" w:rsidR="003832E1" w:rsidRPr="00E56F2B" w:rsidRDefault="003832E1" w:rsidP="00ED6113">
            <w:pPr>
              <w:jc w:val="center"/>
              <w:rPr>
                <w:rFonts w:ascii="Arial" w:hAnsi="Arial" w:cs="Arial"/>
                <w:lang w:val="en-US"/>
              </w:rPr>
            </w:pPr>
            <w:r w:rsidRPr="00E56F2B">
              <w:rPr>
                <w:rFonts w:ascii="Arial" w:hAnsi="Arial" w:cs="Arial"/>
                <w:lang w:val="en-US"/>
              </w:rPr>
              <w:t>-</w:t>
            </w:r>
          </w:p>
        </w:tc>
      </w:tr>
      <w:tr w:rsidR="003832E1" w:rsidRPr="00E56F2B" w14:paraId="62824016" w14:textId="77777777" w:rsidTr="00ED6113">
        <w:tc>
          <w:tcPr>
            <w:tcW w:w="2376" w:type="dxa"/>
            <w:tcBorders>
              <w:top w:val="single" w:sz="8" w:space="0" w:color="auto"/>
              <w:left w:val="nil"/>
              <w:bottom w:val="single" w:sz="8" w:space="0" w:color="auto"/>
              <w:right w:val="nil"/>
            </w:tcBorders>
          </w:tcPr>
          <w:p w14:paraId="634F519A" w14:textId="77777777" w:rsidR="003832E1" w:rsidRPr="00E56F2B" w:rsidRDefault="003832E1" w:rsidP="00ED6113">
            <w:pPr>
              <w:rPr>
                <w:rFonts w:ascii="Arial" w:hAnsi="Arial" w:cs="Arial"/>
                <w:lang w:val="en-US"/>
              </w:rPr>
            </w:pPr>
            <w:r w:rsidRPr="00E56F2B">
              <w:rPr>
                <w:rFonts w:ascii="Arial" w:hAnsi="Arial" w:cs="Arial"/>
                <w:lang w:val="en-US"/>
              </w:rPr>
              <w:t>DD/W (mm/kg)</w:t>
            </w:r>
          </w:p>
        </w:tc>
        <w:tc>
          <w:tcPr>
            <w:tcW w:w="1985" w:type="dxa"/>
            <w:tcBorders>
              <w:top w:val="single" w:sz="8" w:space="0" w:color="auto"/>
              <w:left w:val="nil"/>
              <w:bottom w:val="single" w:sz="8" w:space="0" w:color="auto"/>
              <w:right w:val="nil"/>
            </w:tcBorders>
            <w:vAlign w:val="bottom"/>
          </w:tcPr>
          <w:p w14:paraId="74FA5D41" w14:textId="77777777" w:rsidR="003832E1" w:rsidRPr="00E56F2B" w:rsidRDefault="003832E1" w:rsidP="00ED6113">
            <w:pPr>
              <w:jc w:val="center"/>
              <w:rPr>
                <w:rFonts w:ascii="Arial" w:eastAsia="Times New Roman" w:hAnsi="Arial" w:cs="Arial"/>
                <w:color w:val="000000"/>
                <w:lang w:val="en-US"/>
              </w:rPr>
            </w:pPr>
            <w:r w:rsidRPr="00E56F2B">
              <w:rPr>
                <w:rFonts w:ascii="Arial" w:eastAsia="Times New Roman" w:hAnsi="Arial" w:cs="Arial"/>
                <w:color w:val="000000"/>
                <w:lang w:val="en-US"/>
              </w:rPr>
              <w:t>2.96 (1.49-5.87)</w:t>
            </w:r>
          </w:p>
        </w:tc>
        <w:tc>
          <w:tcPr>
            <w:tcW w:w="2026" w:type="dxa"/>
            <w:tcBorders>
              <w:top w:val="single" w:sz="8" w:space="0" w:color="auto"/>
              <w:left w:val="nil"/>
              <w:bottom w:val="single" w:sz="8" w:space="0" w:color="auto"/>
              <w:right w:val="nil"/>
            </w:tcBorders>
          </w:tcPr>
          <w:p w14:paraId="43D87E6C" w14:textId="77777777" w:rsidR="003832E1" w:rsidRPr="00E56F2B" w:rsidRDefault="003832E1" w:rsidP="00ED6113">
            <w:pPr>
              <w:jc w:val="center"/>
              <w:rPr>
                <w:rFonts w:ascii="Arial" w:eastAsia="Times New Roman" w:hAnsi="Arial" w:cs="Arial"/>
                <w:color w:val="000000"/>
                <w:lang w:val="en-US"/>
              </w:rPr>
            </w:pPr>
            <w:r w:rsidRPr="00E56F2B">
              <w:rPr>
                <w:rFonts w:ascii="Arial" w:eastAsia="Times New Roman" w:hAnsi="Arial" w:cs="Arial"/>
                <w:color w:val="000000"/>
                <w:lang w:val="en-US"/>
              </w:rPr>
              <w:t>2.32 (1.13-4.80)</w:t>
            </w:r>
          </w:p>
        </w:tc>
        <w:tc>
          <w:tcPr>
            <w:tcW w:w="2129" w:type="dxa"/>
            <w:tcBorders>
              <w:top w:val="single" w:sz="8" w:space="0" w:color="auto"/>
              <w:left w:val="nil"/>
              <w:bottom w:val="single" w:sz="8" w:space="0" w:color="auto"/>
              <w:right w:val="nil"/>
            </w:tcBorders>
          </w:tcPr>
          <w:p w14:paraId="6376E028" w14:textId="77777777" w:rsidR="003832E1" w:rsidRPr="00E56F2B" w:rsidRDefault="003832E1" w:rsidP="00ED6113">
            <w:pPr>
              <w:jc w:val="center"/>
              <w:rPr>
                <w:rFonts w:ascii="Arial" w:eastAsia="Times New Roman" w:hAnsi="Arial" w:cs="Arial"/>
                <w:color w:val="000000"/>
                <w:lang w:val="en-US"/>
              </w:rPr>
            </w:pPr>
            <w:r w:rsidRPr="00E56F2B">
              <w:rPr>
                <w:rFonts w:ascii="Arial" w:eastAsia="Times New Roman" w:hAnsi="Arial" w:cs="Arial"/>
                <w:color w:val="000000"/>
                <w:lang w:val="en-US"/>
              </w:rPr>
              <w:t>1.79 (0.85-3.80)</w:t>
            </w:r>
          </w:p>
        </w:tc>
      </w:tr>
      <w:tr w:rsidR="003832E1" w:rsidRPr="00E56F2B" w14:paraId="4206D451" w14:textId="77777777" w:rsidTr="00ED6113">
        <w:tc>
          <w:tcPr>
            <w:tcW w:w="2376" w:type="dxa"/>
            <w:tcBorders>
              <w:top w:val="single" w:sz="8" w:space="0" w:color="auto"/>
              <w:left w:val="nil"/>
              <w:bottom w:val="single" w:sz="8" w:space="0" w:color="auto"/>
              <w:right w:val="nil"/>
            </w:tcBorders>
          </w:tcPr>
          <w:p w14:paraId="39E178DD" w14:textId="77777777" w:rsidR="003832E1" w:rsidRPr="00E56F2B" w:rsidRDefault="003832E1" w:rsidP="00ED6113">
            <w:pPr>
              <w:rPr>
                <w:rFonts w:ascii="Arial" w:hAnsi="Arial" w:cs="Arial"/>
                <w:lang w:val="en-US"/>
              </w:rPr>
            </w:pPr>
            <w:r w:rsidRPr="00E56F2B">
              <w:rPr>
                <w:rFonts w:ascii="Arial" w:hAnsi="Arial" w:cs="Arial"/>
                <w:lang w:val="en-US"/>
              </w:rPr>
              <w:t>Ductal diameter (mm)</w:t>
            </w:r>
          </w:p>
        </w:tc>
        <w:tc>
          <w:tcPr>
            <w:tcW w:w="1985" w:type="dxa"/>
            <w:tcBorders>
              <w:top w:val="single" w:sz="8" w:space="0" w:color="auto"/>
              <w:left w:val="nil"/>
              <w:bottom w:val="single" w:sz="8" w:space="0" w:color="auto"/>
              <w:right w:val="nil"/>
            </w:tcBorders>
            <w:vAlign w:val="bottom"/>
          </w:tcPr>
          <w:p w14:paraId="19E68D34" w14:textId="77777777" w:rsidR="003832E1" w:rsidRPr="00E56F2B" w:rsidRDefault="003832E1" w:rsidP="00ED6113">
            <w:pPr>
              <w:jc w:val="center"/>
              <w:rPr>
                <w:rFonts w:ascii="Arial" w:hAnsi="Arial" w:cs="Arial"/>
                <w:lang w:val="en-US"/>
              </w:rPr>
            </w:pPr>
            <w:r w:rsidRPr="00E56F2B">
              <w:rPr>
                <w:rFonts w:ascii="Arial" w:eastAsia="Times New Roman" w:hAnsi="Arial" w:cs="Arial"/>
                <w:color w:val="000000"/>
                <w:lang w:val="en-US"/>
              </w:rPr>
              <w:t>1.98 (1.08-3.63)</w:t>
            </w:r>
          </w:p>
        </w:tc>
        <w:tc>
          <w:tcPr>
            <w:tcW w:w="2026" w:type="dxa"/>
            <w:tcBorders>
              <w:top w:val="single" w:sz="8" w:space="0" w:color="auto"/>
              <w:left w:val="nil"/>
              <w:bottom w:val="single" w:sz="8" w:space="0" w:color="auto"/>
              <w:right w:val="nil"/>
            </w:tcBorders>
          </w:tcPr>
          <w:p w14:paraId="3CC3D257" w14:textId="77777777" w:rsidR="003832E1" w:rsidRPr="00E56F2B" w:rsidRDefault="003832E1" w:rsidP="00ED6113">
            <w:pPr>
              <w:jc w:val="center"/>
              <w:rPr>
                <w:rFonts w:ascii="Arial" w:eastAsia="Times New Roman" w:hAnsi="Arial" w:cs="Arial"/>
                <w:color w:val="000000"/>
                <w:lang w:val="en-US"/>
              </w:rPr>
            </w:pPr>
            <w:r w:rsidRPr="00E56F2B">
              <w:rPr>
                <w:rFonts w:ascii="Arial" w:eastAsia="Times New Roman" w:hAnsi="Arial" w:cs="Arial"/>
                <w:color w:val="000000"/>
                <w:lang w:val="en-US"/>
              </w:rPr>
              <w:t>1.49 (0.77-2.86)</w:t>
            </w:r>
          </w:p>
        </w:tc>
        <w:tc>
          <w:tcPr>
            <w:tcW w:w="2129" w:type="dxa"/>
            <w:tcBorders>
              <w:top w:val="single" w:sz="8" w:space="0" w:color="auto"/>
              <w:left w:val="nil"/>
              <w:bottom w:val="single" w:sz="8" w:space="0" w:color="auto"/>
              <w:right w:val="nil"/>
            </w:tcBorders>
          </w:tcPr>
          <w:p w14:paraId="3F693443" w14:textId="77777777" w:rsidR="003832E1" w:rsidRPr="00E56F2B" w:rsidRDefault="003832E1" w:rsidP="00ED6113">
            <w:pPr>
              <w:jc w:val="center"/>
              <w:rPr>
                <w:rFonts w:ascii="Arial" w:eastAsia="Times New Roman" w:hAnsi="Arial" w:cs="Arial"/>
                <w:color w:val="000000"/>
                <w:lang w:val="en-US"/>
              </w:rPr>
            </w:pPr>
            <w:r w:rsidRPr="00E56F2B">
              <w:rPr>
                <w:rFonts w:ascii="Arial" w:eastAsia="Times New Roman" w:hAnsi="Arial" w:cs="Arial"/>
                <w:color w:val="000000"/>
                <w:lang w:val="en-US"/>
              </w:rPr>
              <w:t>1.06 (0.51-2.20)</w:t>
            </w:r>
          </w:p>
        </w:tc>
      </w:tr>
      <w:tr w:rsidR="003832E1" w:rsidRPr="00E56F2B" w14:paraId="069F6670" w14:textId="77777777" w:rsidTr="00ED6113">
        <w:tc>
          <w:tcPr>
            <w:tcW w:w="2376" w:type="dxa"/>
            <w:tcBorders>
              <w:top w:val="single" w:sz="8" w:space="0" w:color="auto"/>
              <w:left w:val="nil"/>
              <w:bottom w:val="single" w:sz="8" w:space="0" w:color="auto"/>
              <w:right w:val="nil"/>
            </w:tcBorders>
          </w:tcPr>
          <w:p w14:paraId="1B0C096F" w14:textId="77777777" w:rsidR="003832E1" w:rsidRPr="00E56F2B" w:rsidRDefault="003832E1" w:rsidP="00ED6113">
            <w:pPr>
              <w:rPr>
                <w:rFonts w:ascii="Arial" w:hAnsi="Arial" w:cs="Arial"/>
                <w:lang w:val="en-US"/>
              </w:rPr>
            </w:pPr>
            <w:r w:rsidRPr="00E56F2B">
              <w:rPr>
                <w:rFonts w:ascii="Arial" w:hAnsi="Arial" w:cs="Arial"/>
                <w:lang w:val="en-US"/>
              </w:rPr>
              <w:t>MV regurgitation</w:t>
            </w:r>
          </w:p>
        </w:tc>
        <w:tc>
          <w:tcPr>
            <w:tcW w:w="1985" w:type="dxa"/>
            <w:tcBorders>
              <w:top w:val="single" w:sz="8" w:space="0" w:color="auto"/>
              <w:left w:val="nil"/>
              <w:bottom w:val="single" w:sz="8" w:space="0" w:color="auto"/>
              <w:right w:val="nil"/>
            </w:tcBorders>
            <w:vAlign w:val="bottom"/>
          </w:tcPr>
          <w:p w14:paraId="37D2B147" w14:textId="77777777" w:rsidR="003832E1" w:rsidRPr="00E56F2B" w:rsidRDefault="003832E1" w:rsidP="00ED6113">
            <w:pPr>
              <w:jc w:val="center"/>
              <w:rPr>
                <w:rFonts w:ascii="Arial" w:hAnsi="Arial" w:cs="Arial"/>
                <w:lang w:val="en-US"/>
              </w:rPr>
            </w:pPr>
            <w:r w:rsidRPr="00E56F2B">
              <w:rPr>
                <w:rFonts w:ascii="Arial" w:eastAsia="Times New Roman" w:hAnsi="Arial" w:cs="Arial"/>
                <w:color w:val="000000"/>
                <w:lang w:val="en-US"/>
              </w:rPr>
              <w:t>1.42 (0.59-3.42)</w:t>
            </w:r>
          </w:p>
        </w:tc>
        <w:tc>
          <w:tcPr>
            <w:tcW w:w="2026" w:type="dxa"/>
            <w:tcBorders>
              <w:top w:val="single" w:sz="8" w:space="0" w:color="auto"/>
              <w:left w:val="nil"/>
              <w:bottom w:val="single" w:sz="8" w:space="0" w:color="auto"/>
              <w:right w:val="nil"/>
            </w:tcBorders>
          </w:tcPr>
          <w:p w14:paraId="28E7D559" w14:textId="77777777" w:rsidR="003832E1" w:rsidRPr="00E56F2B" w:rsidRDefault="003832E1" w:rsidP="00ED6113">
            <w:pPr>
              <w:jc w:val="center"/>
              <w:rPr>
                <w:rFonts w:ascii="Arial" w:eastAsia="Times New Roman" w:hAnsi="Arial" w:cs="Arial"/>
                <w:color w:val="000000"/>
                <w:lang w:val="en-US"/>
              </w:rPr>
            </w:pPr>
            <w:r w:rsidRPr="00E56F2B">
              <w:rPr>
                <w:rFonts w:ascii="Arial" w:eastAsia="Times New Roman" w:hAnsi="Arial" w:cs="Arial"/>
                <w:color w:val="000000"/>
                <w:lang w:val="en-US"/>
              </w:rPr>
              <w:t>1.35 (0.53-3.42)</w:t>
            </w:r>
          </w:p>
        </w:tc>
        <w:tc>
          <w:tcPr>
            <w:tcW w:w="2129" w:type="dxa"/>
            <w:tcBorders>
              <w:top w:val="single" w:sz="8" w:space="0" w:color="auto"/>
              <w:left w:val="nil"/>
              <w:bottom w:val="single" w:sz="8" w:space="0" w:color="auto"/>
              <w:right w:val="nil"/>
            </w:tcBorders>
          </w:tcPr>
          <w:p w14:paraId="60F08807" w14:textId="77777777" w:rsidR="003832E1" w:rsidRPr="00E56F2B" w:rsidRDefault="003832E1" w:rsidP="00ED6113">
            <w:pPr>
              <w:jc w:val="center"/>
              <w:rPr>
                <w:rFonts w:ascii="Arial" w:eastAsia="Times New Roman" w:hAnsi="Arial" w:cs="Arial"/>
                <w:color w:val="000000"/>
                <w:lang w:val="en-US"/>
              </w:rPr>
            </w:pPr>
            <w:r w:rsidRPr="00E56F2B">
              <w:rPr>
                <w:rFonts w:ascii="Arial" w:eastAsia="Times New Roman" w:hAnsi="Arial" w:cs="Arial"/>
                <w:color w:val="000000"/>
                <w:lang w:val="en-US"/>
              </w:rPr>
              <w:t>1.11 (0.41-2.99)</w:t>
            </w:r>
          </w:p>
        </w:tc>
      </w:tr>
      <w:tr w:rsidR="003832E1" w:rsidRPr="00E56F2B" w14:paraId="6D3D62B2" w14:textId="77777777" w:rsidTr="00ED6113">
        <w:tc>
          <w:tcPr>
            <w:tcW w:w="2376" w:type="dxa"/>
            <w:tcBorders>
              <w:top w:val="single" w:sz="8" w:space="0" w:color="auto"/>
              <w:left w:val="nil"/>
              <w:bottom w:val="single" w:sz="8" w:space="0" w:color="auto"/>
              <w:right w:val="nil"/>
            </w:tcBorders>
          </w:tcPr>
          <w:p w14:paraId="2C298DC3" w14:textId="77777777" w:rsidR="003832E1" w:rsidRPr="00E56F2B" w:rsidRDefault="003832E1" w:rsidP="00ED6113">
            <w:pPr>
              <w:rPr>
                <w:rFonts w:ascii="Arial" w:hAnsi="Arial" w:cs="Arial"/>
                <w:lang w:val="en-US"/>
              </w:rPr>
            </w:pPr>
            <w:r w:rsidRPr="00E56F2B">
              <w:rPr>
                <w:rFonts w:ascii="Arial" w:hAnsi="Arial" w:cs="Arial"/>
                <w:lang w:val="en-US"/>
              </w:rPr>
              <w:t>Delta velocity (m/sec)</w:t>
            </w:r>
          </w:p>
        </w:tc>
        <w:tc>
          <w:tcPr>
            <w:tcW w:w="1985" w:type="dxa"/>
            <w:tcBorders>
              <w:top w:val="single" w:sz="8" w:space="0" w:color="auto"/>
              <w:left w:val="nil"/>
              <w:bottom w:val="single" w:sz="8" w:space="0" w:color="auto"/>
              <w:right w:val="nil"/>
            </w:tcBorders>
            <w:vAlign w:val="bottom"/>
          </w:tcPr>
          <w:p w14:paraId="513038B9" w14:textId="77777777" w:rsidR="003832E1" w:rsidRPr="00E56F2B" w:rsidRDefault="003832E1" w:rsidP="00ED6113">
            <w:pPr>
              <w:jc w:val="center"/>
              <w:rPr>
                <w:rFonts w:ascii="Arial" w:hAnsi="Arial" w:cs="Arial"/>
                <w:lang w:val="en-US"/>
              </w:rPr>
            </w:pPr>
            <w:r w:rsidRPr="00E56F2B">
              <w:rPr>
                <w:rFonts w:ascii="Arial" w:eastAsia="Times New Roman" w:hAnsi="Arial" w:cs="Arial"/>
                <w:color w:val="000000"/>
                <w:lang w:val="en-US"/>
              </w:rPr>
              <w:t>1.11 (0.52-2.35)</w:t>
            </w:r>
          </w:p>
        </w:tc>
        <w:tc>
          <w:tcPr>
            <w:tcW w:w="2026" w:type="dxa"/>
            <w:tcBorders>
              <w:top w:val="single" w:sz="8" w:space="0" w:color="auto"/>
              <w:left w:val="nil"/>
              <w:bottom w:val="single" w:sz="8" w:space="0" w:color="auto"/>
              <w:right w:val="nil"/>
            </w:tcBorders>
          </w:tcPr>
          <w:p w14:paraId="41FCE49A" w14:textId="77777777" w:rsidR="003832E1" w:rsidRPr="00E56F2B" w:rsidRDefault="003832E1" w:rsidP="00ED6113">
            <w:pPr>
              <w:jc w:val="center"/>
              <w:rPr>
                <w:rFonts w:ascii="Arial" w:eastAsia="Times New Roman" w:hAnsi="Arial" w:cs="Arial"/>
                <w:color w:val="000000"/>
                <w:lang w:val="en-US"/>
              </w:rPr>
            </w:pPr>
            <w:r w:rsidRPr="00E56F2B">
              <w:rPr>
                <w:rFonts w:ascii="Arial" w:eastAsia="Times New Roman" w:hAnsi="Arial" w:cs="Arial"/>
                <w:color w:val="000000"/>
                <w:lang w:val="en-US"/>
              </w:rPr>
              <w:t>1.10 (0.50-2.42)</w:t>
            </w:r>
          </w:p>
        </w:tc>
        <w:tc>
          <w:tcPr>
            <w:tcW w:w="2129" w:type="dxa"/>
            <w:tcBorders>
              <w:top w:val="single" w:sz="8" w:space="0" w:color="auto"/>
              <w:left w:val="nil"/>
              <w:bottom w:val="single" w:sz="8" w:space="0" w:color="auto"/>
              <w:right w:val="nil"/>
            </w:tcBorders>
          </w:tcPr>
          <w:p w14:paraId="1DDAC828" w14:textId="77777777" w:rsidR="003832E1" w:rsidRPr="00E56F2B" w:rsidRDefault="003832E1" w:rsidP="00ED6113">
            <w:pPr>
              <w:jc w:val="center"/>
              <w:rPr>
                <w:rFonts w:ascii="Arial" w:eastAsia="Times New Roman" w:hAnsi="Arial" w:cs="Arial"/>
                <w:color w:val="000000"/>
                <w:lang w:val="en-US"/>
              </w:rPr>
            </w:pPr>
            <w:r w:rsidRPr="00E56F2B">
              <w:rPr>
                <w:rFonts w:ascii="Arial" w:eastAsia="Times New Roman" w:hAnsi="Arial" w:cs="Arial"/>
                <w:color w:val="000000"/>
                <w:lang w:val="en-US"/>
              </w:rPr>
              <w:t>0.92 (0.39-2.17)</w:t>
            </w:r>
          </w:p>
        </w:tc>
      </w:tr>
      <w:tr w:rsidR="003832E1" w:rsidRPr="00E56F2B" w14:paraId="118CB269" w14:textId="77777777" w:rsidTr="00ED6113">
        <w:tc>
          <w:tcPr>
            <w:tcW w:w="2376" w:type="dxa"/>
            <w:tcBorders>
              <w:top w:val="single" w:sz="8" w:space="0" w:color="auto"/>
              <w:left w:val="nil"/>
              <w:bottom w:val="single" w:sz="8" w:space="0" w:color="auto"/>
              <w:right w:val="nil"/>
            </w:tcBorders>
          </w:tcPr>
          <w:p w14:paraId="67004165" w14:textId="77777777" w:rsidR="003832E1" w:rsidRPr="00E56F2B" w:rsidRDefault="003832E1" w:rsidP="00ED6113">
            <w:pPr>
              <w:rPr>
                <w:rFonts w:ascii="Arial" w:hAnsi="Arial" w:cs="Arial"/>
                <w:lang w:val="en-US"/>
              </w:rPr>
            </w:pPr>
            <w:r w:rsidRPr="00E56F2B">
              <w:rPr>
                <w:rFonts w:ascii="Arial" w:hAnsi="Arial" w:cs="Arial"/>
                <w:lang w:val="en-US"/>
              </w:rPr>
              <w:t>DFLPA (cm/sec)</w:t>
            </w:r>
          </w:p>
        </w:tc>
        <w:tc>
          <w:tcPr>
            <w:tcW w:w="1985" w:type="dxa"/>
            <w:tcBorders>
              <w:top w:val="single" w:sz="8" w:space="0" w:color="auto"/>
              <w:left w:val="nil"/>
              <w:bottom w:val="single" w:sz="8" w:space="0" w:color="auto"/>
              <w:right w:val="nil"/>
            </w:tcBorders>
            <w:vAlign w:val="bottom"/>
          </w:tcPr>
          <w:p w14:paraId="0FD9ADEA" w14:textId="77777777" w:rsidR="003832E1" w:rsidRPr="00E56F2B" w:rsidRDefault="003832E1" w:rsidP="00ED6113">
            <w:pPr>
              <w:jc w:val="center"/>
              <w:rPr>
                <w:rFonts w:ascii="Arial" w:hAnsi="Arial" w:cs="Arial"/>
                <w:lang w:val="en-US"/>
              </w:rPr>
            </w:pPr>
            <w:r w:rsidRPr="00E56F2B">
              <w:rPr>
                <w:rFonts w:ascii="Arial" w:eastAsia="Times New Roman" w:hAnsi="Arial" w:cs="Arial"/>
                <w:color w:val="000000"/>
                <w:lang w:val="en-US"/>
              </w:rPr>
              <w:t>1.04 (1.00-1.08)</w:t>
            </w:r>
          </w:p>
        </w:tc>
        <w:tc>
          <w:tcPr>
            <w:tcW w:w="2026" w:type="dxa"/>
            <w:tcBorders>
              <w:top w:val="single" w:sz="8" w:space="0" w:color="auto"/>
              <w:left w:val="nil"/>
              <w:bottom w:val="single" w:sz="8" w:space="0" w:color="auto"/>
              <w:right w:val="nil"/>
            </w:tcBorders>
          </w:tcPr>
          <w:p w14:paraId="2CF1A4E7" w14:textId="77777777" w:rsidR="003832E1" w:rsidRPr="00E56F2B" w:rsidRDefault="003832E1" w:rsidP="00ED6113">
            <w:pPr>
              <w:jc w:val="center"/>
              <w:rPr>
                <w:rFonts w:ascii="Arial" w:eastAsia="Times New Roman" w:hAnsi="Arial" w:cs="Arial"/>
                <w:color w:val="000000"/>
                <w:lang w:val="en-US"/>
              </w:rPr>
            </w:pPr>
            <w:r w:rsidRPr="00E56F2B">
              <w:rPr>
                <w:rFonts w:ascii="Arial" w:eastAsia="Times New Roman" w:hAnsi="Arial" w:cs="Arial"/>
                <w:color w:val="000000"/>
                <w:lang w:val="en-US"/>
              </w:rPr>
              <w:t>1.03 (0.99-1.07)</w:t>
            </w:r>
          </w:p>
        </w:tc>
        <w:tc>
          <w:tcPr>
            <w:tcW w:w="2129" w:type="dxa"/>
            <w:tcBorders>
              <w:top w:val="single" w:sz="8" w:space="0" w:color="auto"/>
              <w:left w:val="nil"/>
              <w:bottom w:val="single" w:sz="8" w:space="0" w:color="auto"/>
              <w:right w:val="nil"/>
            </w:tcBorders>
          </w:tcPr>
          <w:p w14:paraId="4D5002EA" w14:textId="77777777" w:rsidR="003832E1" w:rsidRPr="00E56F2B" w:rsidRDefault="003832E1" w:rsidP="00ED6113">
            <w:pPr>
              <w:jc w:val="center"/>
              <w:rPr>
                <w:rFonts w:ascii="Arial" w:eastAsia="Times New Roman" w:hAnsi="Arial" w:cs="Arial"/>
                <w:color w:val="000000"/>
                <w:lang w:val="en-US"/>
              </w:rPr>
            </w:pPr>
            <w:r w:rsidRPr="00E56F2B">
              <w:rPr>
                <w:rFonts w:ascii="Arial" w:eastAsia="Times New Roman" w:hAnsi="Arial" w:cs="Arial"/>
                <w:color w:val="000000"/>
                <w:lang w:val="en-US"/>
              </w:rPr>
              <w:t>1.03 (0.99-1.08)</w:t>
            </w:r>
          </w:p>
        </w:tc>
      </w:tr>
      <w:tr w:rsidR="003832E1" w:rsidRPr="00E56F2B" w14:paraId="3A6B3BF7" w14:textId="77777777" w:rsidTr="00ED6113">
        <w:tc>
          <w:tcPr>
            <w:tcW w:w="2376" w:type="dxa"/>
            <w:tcBorders>
              <w:top w:val="single" w:sz="8" w:space="0" w:color="auto"/>
              <w:left w:val="nil"/>
              <w:bottom w:val="single" w:sz="8" w:space="0" w:color="auto"/>
              <w:right w:val="nil"/>
            </w:tcBorders>
          </w:tcPr>
          <w:p w14:paraId="5DA53318" w14:textId="77777777" w:rsidR="003832E1" w:rsidRPr="00E56F2B" w:rsidRDefault="003832E1" w:rsidP="00ED6113">
            <w:pPr>
              <w:rPr>
                <w:rFonts w:ascii="Arial" w:hAnsi="Arial" w:cs="Arial"/>
                <w:lang w:val="en-US"/>
              </w:rPr>
            </w:pPr>
            <w:r w:rsidRPr="00E56F2B">
              <w:rPr>
                <w:rFonts w:ascii="Arial" w:hAnsi="Arial" w:cs="Arial"/>
                <w:lang w:val="en-US"/>
              </w:rPr>
              <w:t>LVIDD (% of normal)</w:t>
            </w:r>
          </w:p>
        </w:tc>
        <w:tc>
          <w:tcPr>
            <w:tcW w:w="1985" w:type="dxa"/>
            <w:tcBorders>
              <w:top w:val="single" w:sz="8" w:space="0" w:color="auto"/>
              <w:left w:val="nil"/>
              <w:bottom w:val="single" w:sz="8" w:space="0" w:color="auto"/>
              <w:right w:val="nil"/>
            </w:tcBorders>
            <w:vAlign w:val="bottom"/>
          </w:tcPr>
          <w:p w14:paraId="25A60E77" w14:textId="77777777" w:rsidR="003832E1" w:rsidRPr="00E56F2B" w:rsidRDefault="003832E1" w:rsidP="00ED6113">
            <w:pPr>
              <w:jc w:val="center"/>
              <w:rPr>
                <w:rFonts w:ascii="Arial" w:hAnsi="Arial" w:cs="Arial"/>
                <w:lang w:val="en-US"/>
              </w:rPr>
            </w:pPr>
            <w:r w:rsidRPr="00E56F2B">
              <w:rPr>
                <w:rFonts w:ascii="Arial" w:eastAsia="Times New Roman" w:hAnsi="Arial" w:cs="Arial"/>
                <w:color w:val="000000"/>
                <w:lang w:val="en-US"/>
              </w:rPr>
              <w:t>1.01 (0.99-1.03)</w:t>
            </w:r>
          </w:p>
        </w:tc>
        <w:tc>
          <w:tcPr>
            <w:tcW w:w="2026" w:type="dxa"/>
            <w:tcBorders>
              <w:top w:val="single" w:sz="8" w:space="0" w:color="auto"/>
              <w:left w:val="nil"/>
              <w:bottom w:val="single" w:sz="8" w:space="0" w:color="auto"/>
              <w:right w:val="nil"/>
            </w:tcBorders>
          </w:tcPr>
          <w:p w14:paraId="6E85B089" w14:textId="77777777" w:rsidR="003832E1" w:rsidRPr="00E56F2B" w:rsidRDefault="003832E1" w:rsidP="00ED6113">
            <w:pPr>
              <w:jc w:val="center"/>
              <w:rPr>
                <w:rFonts w:ascii="Arial" w:eastAsia="Times New Roman" w:hAnsi="Arial" w:cs="Arial"/>
                <w:color w:val="000000"/>
                <w:lang w:val="en-US"/>
              </w:rPr>
            </w:pPr>
            <w:r w:rsidRPr="00E56F2B">
              <w:rPr>
                <w:rFonts w:ascii="Arial" w:eastAsia="Times New Roman" w:hAnsi="Arial" w:cs="Arial"/>
                <w:color w:val="000000"/>
                <w:lang w:val="en-US"/>
              </w:rPr>
              <w:t>1.01 (0.99-1.02)</w:t>
            </w:r>
          </w:p>
        </w:tc>
        <w:tc>
          <w:tcPr>
            <w:tcW w:w="2129" w:type="dxa"/>
            <w:tcBorders>
              <w:top w:val="single" w:sz="8" w:space="0" w:color="auto"/>
              <w:left w:val="nil"/>
              <w:bottom w:val="single" w:sz="8" w:space="0" w:color="auto"/>
              <w:right w:val="nil"/>
            </w:tcBorders>
          </w:tcPr>
          <w:p w14:paraId="19D278A6" w14:textId="77777777" w:rsidR="003832E1" w:rsidRPr="00E56F2B" w:rsidRDefault="003832E1" w:rsidP="00ED6113">
            <w:pPr>
              <w:jc w:val="center"/>
              <w:rPr>
                <w:rFonts w:ascii="Arial" w:eastAsia="Times New Roman" w:hAnsi="Arial" w:cs="Arial"/>
                <w:color w:val="000000"/>
                <w:lang w:val="en-US"/>
              </w:rPr>
            </w:pPr>
            <w:r w:rsidRPr="00E56F2B">
              <w:rPr>
                <w:rFonts w:ascii="Arial" w:eastAsia="Times New Roman" w:hAnsi="Arial" w:cs="Arial"/>
                <w:color w:val="000000"/>
                <w:lang w:val="en-US"/>
              </w:rPr>
              <w:t>1.00 (0.98-1.02)</w:t>
            </w:r>
          </w:p>
        </w:tc>
      </w:tr>
      <w:tr w:rsidR="003832E1" w:rsidRPr="00E56F2B" w14:paraId="46F2D107" w14:textId="77777777" w:rsidTr="00ED6113">
        <w:tc>
          <w:tcPr>
            <w:tcW w:w="2376" w:type="dxa"/>
            <w:tcBorders>
              <w:top w:val="single" w:sz="8" w:space="0" w:color="auto"/>
              <w:left w:val="nil"/>
              <w:bottom w:val="single" w:sz="8" w:space="0" w:color="auto"/>
              <w:right w:val="nil"/>
            </w:tcBorders>
          </w:tcPr>
          <w:p w14:paraId="3EE84D65" w14:textId="77777777" w:rsidR="003832E1" w:rsidRPr="00E56F2B" w:rsidRDefault="003832E1" w:rsidP="00ED6113">
            <w:pPr>
              <w:rPr>
                <w:rFonts w:ascii="Arial" w:hAnsi="Arial" w:cs="Arial"/>
                <w:lang w:val="en-US"/>
              </w:rPr>
            </w:pPr>
            <w:r w:rsidRPr="00E56F2B">
              <w:rPr>
                <w:rFonts w:ascii="Arial" w:hAnsi="Arial" w:cs="Arial"/>
                <w:lang w:val="en-US"/>
              </w:rPr>
              <w:t>Peak flow velocity (m/sec)</w:t>
            </w:r>
          </w:p>
        </w:tc>
        <w:tc>
          <w:tcPr>
            <w:tcW w:w="1985" w:type="dxa"/>
            <w:tcBorders>
              <w:top w:val="single" w:sz="8" w:space="0" w:color="auto"/>
              <w:left w:val="nil"/>
              <w:bottom w:val="single" w:sz="8" w:space="0" w:color="auto"/>
              <w:right w:val="nil"/>
            </w:tcBorders>
            <w:vAlign w:val="bottom"/>
          </w:tcPr>
          <w:p w14:paraId="70EDED49" w14:textId="77777777" w:rsidR="003832E1" w:rsidRPr="00E56F2B" w:rsidRDefault="003832E1" w:rsidP="00ED6113">
            <w:pPr>
              <w:jc w:val="center"/>
              <w:rPr>
                <w:rFonts w:ascii="Arial" w:eastAsia="Times New Roman" w:hAnsi="Arial" w:cs="Arial"/>
                <w:color w:val="000000"/>
                <w:lang w:val="en-US"/>
              </w:rPr>
            </w:pPr>
            <w:r w:rsidRPr="00E56F2B">
              <w:rPr>
                <w:rFonts w:ascii="Arial" w:eastAsia="Times New Roman" w:hAnsi="Arial" w:cs="Arial"/>
                <w:color w:val="000000"/>
                <w:lang w:val="en-US"/>
              </w:rPr>
              <w:t>0.60 (0.35-1.03)</w:t>
            </w:r>
          </w:p>
        </w:tc>
        <w:tc>
          <w:tcPr>
            <w:tcW w:w="2026" w:type="dxa"/>
            <w:tcBorders>
              <w:top w:val="single" w:sz="8" w:space="0" w:color="auto"/>
              <w:left w:val="nil"/>
              <w:bottom w:val="single" w:sz="8" w:space="0" w:color="auto"/>
              <w:right w:val="nil"/>
            </w:tcBorders>
          </w:tcPr>
          <w:p w14:paraId="72B5024D" w14:textId="77777777" w:rsidR="003832E1" w:rsidRPr="00E56F2B" w:rsidRDefault="003832E1" w:rsidP="00ED6113">
            <w:pPr>
              <w:jc w:val="center"/>
              <w:rPr>
                <w:rFonts w:ascii="Arial" w:eastAsia="Times New Roman" w:hAnsi="Arial" w:cs="Arial"/>
                <w:color w:val="000000"/>
                <w:lang w:val="en-US"/>
              </w:rPr>
            </w:pPr>
            <w:r w:rsidRPr="00E56F2B">
              <w:rPr>
                <w:rFonts w:ascii="Arial" w:eastAsia="Times New Roman" w:hAnsi="Arial" w:cs="Arial"/>
                <w:color w:val="000000"/>
                <w:lang w:val="en-US"/>
              </w:rPr>
              <w:t>0.64 (0.37-1.10)</w:t>
            </w:r>
          </w:p>
        </w:tc>
        <w:tc>
          <w:tcPr>
            <w:tcW w:w="2129" w:type="dxa"/>
            <w:tcBorders>
              <w:top w:val="single" w:sz="8" w:space="0" w:color="auto"/>
              <w:left w:val="nil"/>
              <w:bottom w:val="single" w:sz="8" w:space="0" w:color="auto"/>
              <w:right w:val="nil"/>
            </w:tcBorders>
          </w:tcPr>
          <w:p w14:paraId="25263CAF" w14:textId="77777777" w:rsidR="003832E1" w:rsidRPr="00E56F2B" w:rsidRDefault="003832E1" w:rsidP="00ED6113">
            <w:pPr>
              <w:jc w:val="center"/>
              <w:rPr>
                <w:rFonts w:ascii="Arial" w:eastAsia="Times New Roman" w:hAnsi="Arial" w:cs="Arial"/>
                <w:color w:val="000000"/>
                <w:lang w:val="en-US"/>
              </w:rPr>
            </w:pPr>
            <w:r w:rsidRPr="00E56F2B">
              <w:rPr>
                <w:rFonts w:ascii="Arial" w:eastAsia="Times New Roman" w:hAnsi="Arial" w:cs="Arial"/>
                <w:color w:val="000000"/>
                <w:lang w:val="en-US"/>
              </w:rPr>
              <w:t>0.67 (0.37-1.19)</w:t>
            </w:r>
          </w:p>
        </w:tc>
      </w:tr>
      <w:tr w:rsidR="003832E1" w:rsidRPr="00920724" w14:paraId="1A9841D1" w14:textId="77777777" w:rsidTr="00ED6113">
        <w:tc>
          <w:tcPr>
            <w:tcW w:w="8516" w:type="dxa"/>
            <w:gridSpan w:val="4"/>
            <w:tcBorders>
              <w:top w:val="single" w:sz="8" w:space="0" w:color="auto"/>
              <w:left w:val="nil"/>
              <w:bottom w:val="nil"/>
              <w:right w:val="nil"/>
            </w:tcBorders>
          </w:tcPr>
          <w:p w14:paraId="6C49D002" w14:textId="77777777" w:rsidR="003832E1" w:rsidRPr="00E56F2B" w:rsidRDefault="003832E1" w:rsidP="00ED6113">
            <w:pPr>
              <w:rPr>
                <w:rFonts w:ascii="Arial" w:hAnsi="Arial" w:cs="Arial"/>
                <w:lang w:val="en-US"/>
              </w:rPr>
            </w:pPr>
            <w:r w:rsidRPr="00E56F2B">
              <w:rPr>
                <w:rFonts w:ascii="Arial" w:hAnsi="Arial" w:cs="Arial"/>
                <w:lang w:val="en-US"/>
              </w:rPr>
              <w:t>CI= confidence interval, DD/W= ductal diameter/weight, DFLPA= diastolic forward flow into the left pulmonary artery, LA/</w:t>
            </w:r>
            <w:proofErr w:type="spellStart"/>
            <w:r w:rsidRPr="00E56F2B">
              <w:rPr>
                <w:rFonts w:ascii="Arial" w:hAnsi="Arial" w:cs="Arial"/>
                <w:lang w:val="en-US"/>
              </w:rPr>
              <w:t>Ao</w:t>
            </w:r>
            <w:proofErr w:type="spellEnd"/>
            <w:r w:rsidRPr="00E56F2B">
              <w:rPr>
                <w:rFonts w:ascii="Arial" w:hAnsi="Arial" w:cs="Arial"/>
                <w:lang w:val="en-US"/>
              </w:rPr>
              <w:t xml:space="preserve">= left atrium/aortic root, LVIDD= left ventricular internal diastolic diameter, MV= mitral valve </w:t>
            </w:r>
          </w:p>
          <w:p w14:paraId="66BDCE17" w14:textId="77777777" w:rsidR="003832E1" w:rsidRPr="00E56F2B" w:rsidRDefault="003832E1" w:rsidP="00ED6113">
            <w:pPr>
              <w:rPr>
                <w:rFonts w:ascii="Arial" w:hAnsi="Arial" w:cs="Arial"/>
                <w:sz w:val="22"/>
                <w:lang w:val="en-US"/>
              </w:rPr>
            </w:pPr>
          </w:p>
        </w:tc>
      </w:tr>
    </w:tbl>
    <w:p w14:paraId="5E21B342" w14:textId="77777777" w:rsidR="003832E1" w:rsidRPr="00E56F2B" w:rsidRDefault="003832E1" w:rsidP="003832E1">
      <w:pPr>
        <w:rPr>
          <w:lang w:val="en-US"/>
        </w:rPr>
      </w:pPr>
    </w:p>
    <w:p w14:paraId="4DE6DDFE" w14:textId="77777777" w:rsidR="003832E1" w:rsidRPr="00E56F2B" w:rsidRDefault="003832E1" w:rsidP="003832E1">
      <w:pPr>
        <w:spacing w:after="200" w:line="276" w:lineRule="auto"/>
        <w:rPr>
          <w:lang w:val="en-US"/>
        </w:rPr>
      </w:pPr>
      <w:r w:rsidRPr="00E56F2B">
        <w:rPr>
          <w:lang w:val="en-US"/>
        </w:rPr>
        <w:br w:type="page"/>
      </w:r>
    </w:p>
    <w:p w14:paraId="2CDF2C25" w14:textId="77777777" w:rsidR="003832E1" w:rsidRPr="00E56F2B" w:rsidRDefault="003832E1" w:rsidP="003832E1">
      <w:pPr>
        <w:rPr>
          <w:rFonts w:ascii="Arial" w:hAnsi="Arial" w:cs="Arial"/>
          <w:lang w:val="en-US"/>
        </w:rPr>
      </w:pPr>
      <w:r w:rsidRPr="00E56F2B">
        <w:rPr>
          <w:rFonts w:ascii="Arial" w:hAnsi="Arial" w:cs="Arial"/>
          <w:lang w:val="en-US"/>
        </w:rPr>
        <w:t xml:space="preserve">Supplementary table </w:t>
      </w:r>
    </w:p>
    <w:p w14:paraId="08AD5D3D" w14:textId="77777777" w:rsidR="003832E1" w:rsidRPr="00E56F2B" w:rsidRDefault="003832E1" w:rsidP="003832E1">
      <w:pPr>
        <w:rPr>
          <w:rFonts w:ascii="Arial" w:hAnsi="Arial" w:cs="Arial"/>
          <w:lang w:val="en-US"/>
        </w:rPr>
      </w:pPr>
    </w:p>
    <w:tbl>
      <w:tblPr>
        <w:tblStyle w:val="Tabelraster"/>
        <w:tblW w:w="8354" w:type="dxa"/>
        <w:tblLook w:val="04A0" w:firstRow="1" w:lastRow="0" w:firstColumn="1" w:lastColumn="0" w:noHBand="0" w:noVBand="1"/>
      </w:tblPr>
      <w:tblGrid>
        <w:gridCol w:w="1968"/>
        <w:gridCol w:w="2128"/>
        <w:gridCol w:w="2129"/>
        <w:gridCol w:w="2129"/>
      </w:tblGrid>
      <w:tr w:rsidR="003832E1" w:rsidRPr="00920724" w14:paraId="60A5C04F" w14:textId="77777777" w:rsidTr="00ED6113">
        <w:tc>
          <w:tcPr>
            <w:tcW w:w="8354" w:type="dxa"/>
            <w:gridSpan w:val="4"/>
            <w:tcBorders>
              <w:top w:val="single" w:sz="8" w:space="0" w:color="auto"/>
              <w:left w:val="nil"/>
              <w:bottom w:val="single" w:sz="8" w:space="0" w:color="auto"/>
              <w:right w:val="nil"/>
            </w:tcBorders>
          </w:tcPr>
          <w:p w14:paraId="7DDE9FCF" w14:textId="77777777" w:rsidR="003832E1" w:rsidRPr="00E56F2B" w:rsidRDefault="003832E1" w:rsidP="00ED6113">
            <w:pPr>
              <w:rPr>
                <w:rFonts w:ascii="Arial" w:hAnsi="Arial" w:cs="Arial"/>
                <w:lang w:val="en-US"/>
              </w:rPr>
            </w:pPr>
            <w:bookmarkStart w:id="14" w:name="OLE_LINK1"/>
            <w:r w:rsidRPr="00E56F2B">
              <w:rPr>
                <w:rFonts w:ascii="Arial" w:hAnsi="Arial" w:cs="Arial"/>
                <w:lang w:val="en-US"/>
              </w:rPr>
              <w:t>Table S1. Skinner Criteria for hemodynamic significance of a patent ductus arteriosus</w:t>
            </w:r>
          </w:p>
        </w:tc>
      </w:tr>
      <w:tr w:rsidR="003832E1" w:rsidRPr="00920724" w14:paraId="6E80BDD5" w14:textId="77777777" w:rsidTr="00ED6113">
        <w:tc>
          <w:tcPr>
            <w:tcW w:w="1968" w:type="dxa"/>
            <w:tcBorders>
              <w:top w:val="single" w:sz="8" w:space="0" w:color="auto"/>
              <w:left w:val="nil"/>
              <w:bottom w:val="single" w:sz="8" w:space="0" w:color="auto"/>
              <w:right w:val="nil"/>
            </w:tcBorders>
          </w:tcPr>
          <w:p w14:paraId="51CF7722" w14:textId="77777777" w:rsidR="003832E1" w:rsidRPr="00E56F2B" w:rsidRDefault="003832E1" w:rsidP="00ED6113">
            <w:pPr>
              <w:rPr>
                <w:rFonts w:ascii="Arial" w:hAnsi="Arial" w:cs="Arial"/>
                <w:lang w:val="en-US"/>
              </w:rPr>
            </w:pPr>
          </w:p>
        </w:tc>
        <w:tc>
          <w:tcPr>
            <w:tcW w:w="2128" w:type="dxa"/>
            <w:tcBorders>
              <w:top w:val="single" w:sz="8" w:space="0" w:color="auto"/>
              <w:left w:val="nil"/>
              <w:bottom w:val="single" w:sz="8" w:space="0" w:color="auto"/>
              <w:right w:val="nil"/>
            </w:tcBorders>
          </w:tcPr>
          <w:p w14:paraId="1F1A246D" w14:textId="77777777" w:rsidR="003832E1" w:rsidRPr="00E56F2B" w:rsidRDefault="003832E1" w:rsidP="00ED6113">
            <w:pPr>
              <w:rPr>
                <w:rFonts w:ascii="Arial" w:hAnsi="Arial" w:cs="Arial"/>
                <w:lang w:val="en-US"/>
              </w:rPr>
            </w:pPr>
            <w:r w:rsidRPr="00E56F2B">
              <w:rPr>
                <w:rFonts w:ascii="Arial" w:hAnsi="Arial" w:cs="Arial"/>
                <w:lang w:val="en-US"/>
              </w:rPr>
              <w:t>Small left-to-right shunt</w:t>
            </w:r>
          </w:p>
        </w:tc>
        <w:tc>
          <w:tcPr>
            <w:tcW w:w="2129" w:type="dxa"/>
            <w:tcBorders>
              <w:top w:val="single" w:sz="8" w:space="0" w:color="auto"/>
              <w:left w:val="nil"/>
              <w:bottom w:val="single" w:sz="8" w:space="0" w:color="auto"/>
              <w:right w:val="nil"/>
            </w:tcBorders>
          </w:tcPr>
          <w:p w14:paraId="48F4319B" w14:textId="77777777" w:rsidR="003832E1" w:rsidRPr="00E56F2B" w:rsidRDefault="003832E1" w:rsidP="00ED6113">
            <w:pPr>
              <w:rPr>
                <w:rFonts w:ascii="Arial" w:hAnsi="Arial" w:cs="Arial"/>
                <w:lang w:val="en-US"/>
              </w:rPr>
            </w:pPr>
            <w:r w:rsidRPr="00E56F2B">
              <w:rPr>
                <w:rFonts w:ascii="Arial" w:hAnsi="Arial" w:cs="Arial"/>
                <w:lang w:val="en-US"/>
              </w:rPr>
              <w:t>Moderate left-to-right shunt</w:t>
            </w:r>
          </w:p>
        </w:tc>
        <w:tc>
          <w:tcPr>
            <w:tcW w:w="2129" w:type="dxa"/>
            <w:tcBorders>
              <w:top w:val="single" w:sz="8" w:space="0" w:color="auto"/>
              <w:left w:val="nil"/>
              <w:bottom w:val="single" w:sz="8" w:space="0" w:color="auto"/>
              <w:right w:val="nil"/>
            </w:tcBorders>
          </w:tcPr>
          <w:p w14:paraId="5B1FD023" w14:textId="77777777" w:rsidR="003832E1" w:rsidRPr="00E56F2B" w:rsidRDefault="003832E1" w:rsidP="00ED6113">
            <w:pPr>
              <w:rPr>
                <w:rFonts w:ascii="Arial" w:hAnsi="Arial" w:cs="Arial"/>
                <w:lang w:val="en-US"/>
              </w:rPr>
            </w:pPr>
            <w:r w:rsidRPr="00E56F2B">
              <w:rPr>
                <w:rFonts w:ascii="Arial" w:hAnsi="Arial" w:cs="Arial"/>
                <w:lang w:val="en-US"/>
              </w:rPr>
              <w:t>Large left-to-right shunt</w:t>
            </w:r>
          </w:p>
        </w:tc>
      </w:tr>
      <w:tr w:rsidR="003832E1" w:rsidRPr="00E56F2B" w14:paraId="1CD4E20B" w14:textId="77777777" w:rsidTr="00ED6113">
        <w:tc>
          <w:tcPr>
            <w:tcW w:w="1968" w:type="dxa"/>
            <w:tcBorders>
              <w:top w:val="single" w:sz="8" w:space="0" w:color="auto"/>
              <w:left w:val="nil"/>
              <w:bottom w:val="single" w:sz="8" w:space="0" w:color="auto"/>
              <w:right w:val="nil"/>
            </w:tcBorders>
          </w:tcPr>
          <w:p w14:paraId="5BFF7C87" w14:textId="77777777" w:rsidR="003832E1" w:rsidRPr="00E56F2B" w:rsidRDefault="003832E1" w:rsidP="00ED6113">
            <w:pPr>
              <w:rPr>
                <w:rFonts w:ascii="Arial" w:hAnsi="Arial" w:cs="Arial"/>
                <w:lang w:val="en-US"/>
              </w:rPr>
            </w:pPr>
            <w:r w:rsidRPr="00E56F2B">
              <w:rPr>
                <w:rFonts w:ascii="Arial" w:hAnsi="Arial" w:cs="Arial"/>
                <w:lang w:val="en-US"/>
              </w:rPr>
              <w:t>Duc</w:t>
            </w:r>
            <w:bookmarkStart w:id="15" w:name="_GoBack"/>
            <w:bookmarkEnd w:id="15"/>
            <w:r w:rsidRPr="00E56F2B">
              <w:rPr>
                <w:rFonts w:ascii="Arial" w:hAnsi="Arial" w:cs="Arial"/>
                <w:lang w:val="en-US"/>
              </w:rPr>
              <w:t>tus diameter (mm)</w:t>
            </w:r>
          </w:p>
        </w:tc>
        <w:tc>
          <w:tcPr>
            <w:tcW w:w="2128" w:type="dxa"/>
            <w:tcBorders>
              <w:top w:val="single" w:sz="8" w:space="0" w:color="auto"/>
              <w:left w:val="nil"/>
              <w:bottom w:val="single" w:sz="8" w:space="0" w:color="auto"/>
              <w:right w:val="nil"/>
            </w:tcBorders>
          </w:tcPr>
          <w:p w14:paraId="73593376" w14:textId="77777777" w:rsidR="003832E1" w:rsidRPr="00E56F2B" w:rsidRDefault="003832E1" w:rsidP="00ED6113">
            <w:pPr>
              <w:rPr>
                <w:rFonts w:ascii="Arial" w:hAnsi="Arial" w:cs="Arial"/>
                <w:lang w:val="en-US"/>
              </w:rPr>
            </w:pPr>
            <w:r w:rsidRPr="00E56F2B">
              <w:rPr>
                <w:rFonts w:ascii="Arial" w:hAnsi="Arial" w:cs="Arial"/>
                <w:lang w:val="en-US"/>
              </w:rPr>
              <w:t>&lt;1.6</w:t>
            </w:r>
          </w:p>
        </w:tc>
        <w:tc>
          <w:tcPr>
            <w:tcW w:w="2129" w:type="dxa"/>
            <w:tcBorders>
              <w:top w:val="single" w:sz="8" w:space="0" w:color="auto"/>
              <w:left w:val="nil"/>
              <w:bottom w:val="single" w:sz="8" w:space="0" w:color="auto"/>
              <w:right w:val="nil"/>
            </w:tcBorders>
          </w:tcPr>
          <w:p w14:paraId="40182FB3" w14:textId="77777777" w:rsidR="003832E1" w:rsidRPr="00E56F2B" w:rsidRDefault="003832E1" w:rsidP="00ED6113">
            <w:pPr>
              <w:rPr>
                <w:rFonts w:ascii="Arial" w:hAnsi="Arial" w:cs="Arial"/>
                <w:lang w:val="en-US"/>
              </w:rPr>
            </w:pPr>
            <w:r w:rsidRPr="00E56F2B">
              <w:rPr>
                <w:rFonts w:ascii="Arial" w:hAnsi="Arial" w:cs="Arial"/>
                <w:lang w:val="en-US"/>
              </w:rPr>
              <w:t>1.6-2.0</w:t>
            </w:r>
          </w:p>
        </w:tc>
        <w:tc>
          <w:tcPr>
            <w:tcW w:w="2129" w:type="dxa"/>
            <w:tcBorders>
              <w:top w:val="single" w:sz="8" w:space="0" w:color="auto"/>
              <w:left w:val="nil"/>
              <w:bottom w:val="single" w:sz="8" w:space="0" w:color="auto"/>
              <w:right w:val="nil"/>
            </w:tcBorders>
          </w:tcPr>
          <w:p w14:paraId="7AEACD5A" w14:textId="77777777" w:rsidR="003832E1" w:rsidRPr="00E56F2B" w:rsidRDefault="003832E1" w:rsidP="00ED6113">
            <w:pPr>
              <w:rPr>
                <w:rFonts w:ascii="Arial" w:hAnsi="Arial" w:cs="Arial"/>
                <w:lang w:val="en-US"/>
              </w:rPr>
            </w:pPr>
            <w:r w:rsidRPr="00E56F2B">
              <w:rPr>
                <w:rFonts w:ascii="Arial" w:hAnsi="Arial" w:cs="Arial"/>
                <w:lang w:val="en-US"/>
              </w:rPr>
              <w:t>&gt;2.0</w:t>
            </w:r>
          </w:p>
        </w:tc>
      </w:tr>
      <w:tr w:rsidR="003832E1" w:rsidRPr="00E56F2B" w14:paraId="16D2FDDB" w14:textId="77777777" w:rsidTr="00ED6113">
        <w:tc>
          <w:tcPr>
            <w:tcW w:w="1968" w:type="dxa"/>
            <w:tcBorders>
              <w:top w:val="single" w:sz="8" w:space="0" w:color="auto"/>
              <w:left w:val="nil"/>
              <w:bottom w:val="single" w:sz="8" w:space="0" w:color="auto"/>
              <w:right w:val="nil"/>
            </w:tcBorders>
          </w:tcPr>
          <w:p w14:paraId="2DF08CA6" w14:textId="4C47D055" w:rsidR="003832E1" w:rsidRPr="00920724" w:rsidRDefault="003832E1" w:rsidP="00ED6113">
            <w:pPr>
              <w:rPr>
                <w:rFonts w:ascii="Arial" w:hAnsi="Arial" w:cs="Arial"/>
                <w:lang w:val="en-US"/>
              </w:rPr>
            </w:pPr>
            <w:r w:rsidRPr="00920724">
              <w:rPr>
                <w:rFonts w:ascii="Arial" w:hAnsi="Arial" w:cs="Arial"/>
                <w:lang w:val="en-US"/>
              </w:rPr>
              <w:t>Flow</w:t>
            </w:r>
            <w:r w:rsidR="00354FF1" w:rsidRPr="00920724">
              <w:rPr>
                <w:rFonts w:ascii="Arial" w:hAnsi="Arial" w:cs="Arial"/>
                <w:lang w:val="en-US"/>
              </w:rPr>
              <w:t xml:space="preserve"> </w:t>
            </w:r>
            <w:r w:rsidRPr="00920724">
              <w:rPr>
                <w:rFonts w:ascii="Arial" w:hAnsi="Arial" w:cs="Arial"/>
                <w:lang w:val="en-US"/>
              </w:rPr>
              <w:t>pattern in ductus</w:t>
            </w:r>
          </w:p>
        </w:tc>
        <w:tc>
          <w:tcPr>
            <w:tcW w:w="2128" w:type="dxa"/>
            <w:tcBorders>
              <w:top w:val="single" w:sz="8" w:space="0" w:color="auto"/>
              <w:left w:val="nil"/>
              <w:bottom w:val="single" w:sz="8" w:space="0" w:color="auto"/>
              <w:right w:val="nil"/>
            </w:tcBorders>
          </w:tcPr>
          <w:p w14:paraId="00508F2E" w14:textId="77777777" w:rsidR="003832E1" w:rsidRPr="00E56F2B" w:rsidRDefault="003832E1" w:rsidP="00ED6113">
            <w:pPr>
              <w:rPr>
                <w:rFonts w:ascii="Arial" w:hAnsi="Arial" w:cs="Arial"/>
                <w:lang w:val="en-US"/>
              </w:rPr>
            </w:pPr>
            <w:r w:rsidRPr="00E56F2B">
              <w:rPr>
                <w:rFonts w:ascii="Arial" w:hAnsi="Arial" w:cs="Arial"/>
                <w:lang w:val="en-US"/>
              </w:rPr>
              <w:t>Closing</w:t>
            </w:r>
          </w:p>
        </w:tc>
        <w:tc>
          <w:tcPr>
            <w:tcW w:w="2129" w:type="dxa"/>
            <w:tcBorders>
              <w:top w:val="single" w:sz="8" w:space="0" w:color="auto"/>
              <w:left w:val="nil"/>
              <w:bottom w:val="single" w:sz="8" w:space="0" w:color="auto"/>
              <w:right w:val="nil"/>
            </w:tcBorders>
          </w:tcPr>
          <w:p w14:paraId="2D918724" w14:textId="77777777" w:rsidR="003832E1" w:rsidRPr="00E56F2B" w:rsidRDefault="003832E1" w:rsidP="00ED6113">
            <w:pPr>
              <w:rPr>
                <w:rFonts w:ascii="Arial" w:hAnsi="Arial" w:cs="Arial"/>
                <w:lang w:val="en-US"/>
              </w:rPr>
            </w:pPr>
            <w:r w:rsidRPr="00E56F2B">
              <w:rPr>
                <w:rFonts w:ascii="Arial" w:hAnsi="Arial" w:cs="Arial"/>
                <w:lang w:val="en-US"/>
              </w:rPr>
              <w:t>Growing/pulsatile</w:t>
            </w:r>
          </w:p>
        </w:tc>
        <w:tc>
          <w:tcPr>
            <w:tcW w:w="2129" w:type="dxa"/>
            <w:tcBorders>
              <w:top w:val="single" w:sz="8" w:space="0" w:color="auto"/>
              <w:left w:val="nil"/>
              <w:bottom w:val="single" w:sz="8" w:space="0" w:color="auto"/>
              <w:right w:val="nil"/>
            </w:tcBorders>
          </w:tcPr>
          <w:p w14:paraId="42FA4918" w14:textId="77777777" w:rsidR="003832E1" w:rsidRPr="00E56F2B" w:rsidRDefault="003832E1" w:rsidP="00ED6113">
            <w:pPr>
              <w:rPr>
                <w:rFonts w:ascii="Arial" w:hAnsi="Arial" w:cs="Arial"/>
                <w:lang w:val="en-US"/>
              </w:rPr>
            </w:pPr>
            <w:r w:rsidRPr="00E56F2B">
              <w:rPr>
                <w:rFonts w:ascii="Arial" w:hAnsi="Arial" w:cs="Arial"/>
                <w:lang w:val="en-US"/>
              </w:rPr>
              <w:t>Pulsatile</w:t>
            </w:r>
          </w:p>
        </w:tc>
      </w:tr>
      <w:tr w:rsidR="003832E1" w:rsidRPr="00E56F2B" w14:paraId="40381C9C" w14:textId="77777777" w:rsidTr="00ED6113">
        <w:tc>
          <w:tcPr>
            <w:tcW w:w="1968" w:type="dxa"/>
            <w:tcBorders>
              <w:top w:val="single" w:sz="8" w:space="0" w:color="auto"/>
              <w:left w:val="nil"/>
              <w:bottom w:val="single" w:sz="8" w:space="0" w:color="auto"/>
              <w:right w:val="nil"/>
            </w:tcBorders>
          </w:tcPr>
          <w:p w14:paraId="37616FC2" w14:textId="77777777" w:rsidR="003832E1" w:rsidRPr="00920724" w:rsidRDefault="003832E1" w:rsidP="00ED6113">
            <w:pPr>
              <w:rPr>
                <w:rFonts w:ascii="Arial" w:hAnsi="Arial" w:cs="Arial"/>
                <w:vertAlign w:val="superscript"/>
                <w:lang w:val="en-US"/>
              </w:rPr>
            </w:pPr>
            <w:r w:rsidRPr="00920724">
              <w:rPr>
                <w:rFonts w:ascii="Arial" w:hAnsi="Arial" w:cs="Arial"/>
                <w:lang w:val="en-US"/>
              </w:rPr>
              <w:t>DFLPA (m/s)</w:t>
            </w:r>
          </w:p>
        </w:tc>
        <w:tc>
          <w:tcPr>
            <w:tcW w:w="2128" w:type="dxa"/>
            <w:tcBorders>
              <w:top w:val="single" w:sz="8" w:space="0" w:color="auto"/>
              <w:left w:val="nil"/>
              <w:bottom w:val="single" w:sz="8" w:space="0" w:color="auto"/>
              <w:right w:val="nil"/>
            </w:tcBorders>
          </w:tcPr>
          <w:p w14:paraId="30093DF8" w14:textId="77777777" w:rsidR="003832E1" w:rsidRPr="00E56F2B" w:rsidRDefault="003832E1" w:rsidP="00ED6113">
            <w:pPr>
              <w:rPr>
                <w:rFonts w:ascii="Arial" w:hAnsi="Arial" w:cs="Arial"/>
                <w:lang w:val="en-US"/>
              </w:rPr>
            </w:pPr>
            <w:r w:rsidRPr="00E56F2B">
              <w:rPr>
                <w:rFonts w:ascii="Arial" w:hAnsi="Arial" w:cs="Arial"/>
                <w:lang w:val="en-US"/>
              </w:rPr>
              <w:t>&lt;0.20</w:t>
            </w:r>
          </w:p>
        </w:tc>
        <w:tc>
          <w:tcPr>
            <w:tcW w:w="2129" w:type="dxa"/>
            <w:tcBorders>
              <w:top w:val="single" w:sz="8" w:space="0" w:color="auto"/>
              <w:left w:val="nil"/>
              <w:bottom w:val="single" w:sz="8" w:space="0" w:color="auto"/>
              <w:right w:val="nil"/>
            </w:tcBorders>
          </w:tcPr>
          <w:p w14:paraId="6D9B1A6C" w14:textId="77777777" w:rsidR="003832E1" w:rsidRPr="00E56F2B" w:rsidRDefault="003832E1" w:rsidP="00ED6113">
            <w:pPr>
              <w:rPr>
                <w:rFonts w:ascii="Arial" w:hAnsi="Arial" w:cs="Arial"/>
                <w:lang w:val="en-US"/>
              </w:rPr>
            </w:pPr>
            <w:r w:rsidRPr="00E56F2B">
              <w:rPr>
                <w:rFonts w:ascii="Arial" w:hAnsi="Arial" w:cs="Arial"/>
                <w:lang w:val="en-US"/>
              </w:rPr>
              <w:t>0.20-0.40</w:t>
            </w:r>
          </w:p>
        </w:tc>
        <w:tc>
          <w:tcPr>
            <w:tcW w:w="2129" w:type="dxa"/>
            <w:tcBorders>
              <w:top w:val="single" w:sz="8" w:space="0" w:color="auto"/>
              <w:left w:val="nil"/>
              <w:bottom w:val="single" w:sz="8" w:space="0" w:color="auto"/>
              <w:right w:val="nil"/>
            </w:tcBorders>
          </w:tcPr>
          <w:p w14:paraId="72519E70" w14:textId="77777777" w:rsidR="003832E1" w:rsidRPr="00E56F2B" w:rsidRDefault="003832E1" w:rsidP="00ED6113">
            <w:pPr>
              <w:rPr>
                <w:rFonts w:ascii="Arial" w:hAnsi="Arial" w:cs="Arial"/>
                <w:lang w:val="en-US"/>
              </w:rPr>
            </w:pPr>
            <w:r w:rsidRPr="00E56F2B">
              <w:rPr>
                <w:rFonts w:ascii="Arial" w:hAnsi="Arial" w:cs="Arial"/>
                <w:lang w:val="en-US"/>
              </w:rPr>
              <w:t>&gt;0.40</w:t>
            </w:r>
          </w:p>
        </w:tc>
      </w:tr>
      <w:tr w:rsidR="003832E1" w:rsidRPr="00E56F2B" w14:paraId="5BEFE047" w14:textId="77777777" w:rsidTr="00ED6113">
        <w:tc>
          <w:tcPr>
            <w:tcW w:w="1968" w:type="dxa"/>
            <w:tcBorders>
              <w:top w:val="single" w:sz="8" w:space="0" w:color="auto"/>
              <w:left w:val="nil"/>
              <w:bottom w:val="single" w:sz="8" w:space="0" w:color="auto"/>
              <w:right w:val="nil"/>
            </w:tcBorders>
          </w:tcPr>
          <w:p w14:paraId="43AE5221" w14:textId="323E5E60" w:rsidR="003832E1" w:rsidRPr="00920724" w:rsidRDefault="003832E1" w:rsidP="00920724">
            <w:pPr>
              <w:rPr>
                <w:rFonts w:ascii="Arial" w:hAnsi="Arial" w:cs="Arial"/>
                <w:lang w:val="en-US"/>
              </w:rPr>
            </w:pPr>
            <w:r w:rsidRPr="00920724">
              <w:rPr>
                <w:rFonts w:ascii="Arial" w:hAnsi="Arial" w:cs="Arial"/>
                <w:lang w:val="en-US"/>
              </w:rPr>
              <w:t xml:space="preserve">Flow in </w:t>
            </w:r>
            <w:r w:rsidR="00920724">
              <w:rPr>
                <w:rFonts w:ascii="Arial" w:hAnsi="Arial" w:cs="Arial"/>
                <w:lang w:val="en-US"/>
              </w:rPr>
              <w:t>descending aorta</w:t>
            </w:r>
            <w:r w:rsidR="00354FF1" w:rsidRPr="00920724">
              <w:rPr>
                <w:rFonts w:ascii="Arial" w:hAnsi="Arial" w:cs="Arial"/>
                <w:lang w:val="en-US"/>
              </w:rPr>
              <w:t xml:space="preserve"> </w:t>
            </w:r>
          </w:p>
        </w:tc>
        <w:tc>
          <w:tcPr>
            <w:tcW w:w="2128" w:type="dxa"/>
            <w:tcBorders>
              <w:top w:val="single" w:sz="8" w:space="0" w:color="auto"/>
              <w:left w:val="nil"/>
              <w:bottom w:val="single" w:sz="8" w:space="0" w:color="auto"/>
              <w:right w:val="nil"/>
            </w:tcBorders>
          </w:tcPr>
          <w:p w14:paraId="1191A471" w14:textId="77777777" w:rsidR="003832E1" w:rsidRPr="00E56F2B" w:rsidRDefault="003832E1" w:rsidP="00ED6113">
            <w:pPr>
              <w:rPr>
                <w:rFonts w:ascii="Arial" w:hAnsi="Arial" w:cs="Arial"/>
                <w:lang w:val="en-US"/>
              </w:rPr>
            </w:pPr>
            <w:proofErr w:type="spellStart"/>
            <w:r w:rsidRPr="00E56F2B">
              <w:rPr>
                <w:rFonts w:ascii="Arial" w:hAnsi="Arial" w:cs="Arial"/>
                <w:lang w:val="en-US"/>
              </w:rPr>
              <w:t>Antegrade</w:t>
            </w:r>
            <w:proofErr w:type="spellEnd"/>
            <w:r w:rsidRPr="00E56F2B">
              <w:rPr>
                <w:rFonts w:ascii="Arial" w:hAnsi="Arial" w:cs="Arial"/>
                <w:lang w:val="en-US"/>
              </w:rPr>
              <w:t xml:space="preserve"> flow</w:t>
            </w:r>
          </w:p>
        </w:tc>
        <w:tc>
          <w:tcPr>
            <w:tcW w:w="2129" w:type="dxa"/>
            <w:tcBorders>
              <w:top w:val="single" w:sz="8" w:space="0" w:color="auto"/>
              <w:left w:val="nil"/>
              <w:bottom w:val="single" w:sz="8" w:space="0" w:color="auto"/>
              <w:right w:val="nil"/>
            </w:tcBorders>
          </w:tcPr>
          <w:p w14:paraId="1B5E3E79" w14:textId="77777777" w:rsidR="003832E1" w:rsidRPr="00E56F2B" w:rsidRDefault="003832E1" w:rsidP="00ED6113">
            <w:pPr>
              <w:rPr>
                <w:rFonts w:ascii="Arial" w:hAnsi="Arial" w:cs="Arial"/>
                <w:lang w:val="en-US"/>
              </w:rPr>
            </w:pPr>
            <w:r w:rsidRPr="00E56F2B">
              <w:rPr>
                <w:rFonts w:ascii="Arial" w:hAnsi="Arial" w:cs="Arial"/>
                <w:lang w:val="en-US"/>
              </w:rPr>
              <w:t>None or some reversed flow</w:t>
            </w:r>
          </w:p>
        </w:tc>
        <w:tc>
          <w:tcPr>
            <w:tcW w:w="2129" w:type="dxa"/>
            <w:tcBorders>
              <w:top w:val="single" w:sz="8" w:space="0" w:color="auto"/>
              <w:left w:val="nil"/>
              <w:bottom w:val="single" w:sz="8" w:space="0" w:color="auto"/>
              <w:right w:val="nil"/>
            </w:tcBorders>
          </w:tcPr>
          <w:p w14:paraId="098F5D03" w14:textId="77777777" w:rsidR="003832E1" w:rsidRPr="00E56F2B" w:rsidRDefault="003832E1" w:rsidP="00ED6113">
            <w:pPr>
              <w:rPr>
                <w:rFonts w:ascii="Arial" w:hAnsi="Arial" w:cs="Arial"/>
                <w:lang w:val="en-US"/>
              </w:rPr>
            </w:pPr>
            <w:r w:rsidRPr="00E56F2B">
              <w:rPr>
                <w:rFonts w:ascii="Arial" w:hAnsi="Arial" w:cs="Arial"/>
                <w:lang w:val="en-US"/>
              </w:rPr>
              <w:t>Reversed flow</w:t>
            </w:r>
          </w:p>
        </w:tc>
      </w:tr>
      <w:tr w:rsidR="003832E1" w:rsidRPr="00E56F2B" w14:paraId="227BE955" w14:textId="77777777" w:rsidTr="00ED6113">
        <w:tc>
          <w:tcPr>
            <w:tcW w:w="1968" w:type="dxa"/>
            <w:tcBorders>
              <w:top w:val="single" w:sz="8" w:space="0" w:color="auto"/>
              <w:left w:val="nil"/>
              <w:bottom w:val="single" w:sz="8" w:space="0" w:color="auto"/>
              <w:right w:val="nil"/>
            </w:tcBorders>
          </w:tcPr>
          <w:p w14:paraId="1C7BF9BC" w14:textId="77777777" w:rsidR="003832E1" w:rsidRPr="00920724" w:rsidRDefault="003832E1" w:rsidP="00ED6113">
            <w:pPr>
              <w:rPr>
                <w:rFonts w:ascii="Arial" w:hAnsi="Arial" w:cs="Arial"/>
                <w:lang w:val="en-US"/>
              </w:rPr>
            </w:pPr>
            <w:r w:rsidRPr="00920724">
              <w:rPr>
                <w:rFonts w:ascii="Arial" w:hAnsi="Arial" w:cs="Arial"/>
                <w:lang w:val="en-US"/>
              </w:rPr>
              <w:t>Flow velocity in ductus (m/s)</w:t>
            </w:r>
          </w:p>
        </w:tc>
        <w:tc>
          <w:tcPr>
            <w:tcW w:w="2128" w:type="dxa"/>
            <w:tcBorders>
              <w:top w:val="single" w:sz="8" w:space="0" w:color="auto"/>
              <w:left w:val="nil"/>
              <w:bottom w:val="single" w:sz="8" w:space="0" w:color="auto"/>
              <w:right w:val="nil"/>
            </w:tcBorders>
          </w:tcPr>
          <w:p w14:paraId="5B285106" w14:textId="77777777" w:rsidR="003832E1" w:rsidRPr="00E56F2B" w:rsidRDefault="003832E1" w:rsidP="00ED6113">
            <w:pPr>
              <w:rPr>
                <w:rFonts w:ascii="Arial" w:hAnsi="Arial" w:cs="Arial"/>
                <w:lang w:val="en-US"/>
              </w:rPr>
            </w:pPr>
            <w:r w:rsidRPr="00E56F2B">
              <w:rPr>
                <w:rFonts w:ascii="Arial" w:hAnsi="Arial" w:cs="Arial"/>
                <w:lang w:val="en-US"/>
              </w:rPr>
              <w:t>&gt;2.0</w:t>
            </w:r>
          </w:p>
        </w:tc>
        <w:tc>
          <w:tcPr>
            <w:tcW w:w="2129" w:type="dxa"/>
            <w:tcBorders>
              <w:top w:val="single" w:sz="8" w:space="0" w:color="auto"/>
              <w:left w:val="nil"/>
              <w:bottom w:val="single" w:sz="8" w:space="0" w:color="auto"/>
              <w:right w:val="nil"/>
            </w:tcBorders>
          </w:tcPr>
          <w:p w14:paraId="34B94812" w14:textId="77777777" w:rsidR="003832E1" w:rsidRPr="00E56F2B" w:rsidRDefault="003832E1" w:rsidP="00ED6113">
            <w:pPr>
              <w:rPr>
                <w:rFonts w:ascii="Arial" w:hAnsi="Arial" w:cs="Arial"/>
                <w:lang w:val="en-US"/>
              </w:rPr>
            </w:pPr>
            <w:r w:rsidRPr="00E56F2B">
              <w:rPr>
                <w:rFonts w:ascii="Arial" w:hAnsi="Arial" w:cs="Arial"/>
                <w:lang w:val="en-US"/>
              </w:rPr>
              <w:t>1.0-2.0</w:t>
            </w:r>
          </w:p>
        </w:tc>
        <w:tc>
          <w:tcPr>
            <w:tcW w:w="2129" w:type="dxa"/>
            <w:tcBorders>
              <w:top w:val="single" w:sz="8" w:space="0" w:color="auto"/>
              <w:left w:val="nil"/>
              <w:bottom w:val="single" w:sz="8" w:space="0" w:color="auto"/>
              <w:right w:val="nil"/>
            </w:tcBorders>
          </w:tcPr>
          <w:p w14:paraId="430E9BCD" w14:textId="77777777" w:rsidR="003832E1" w:rsidRPr="00E56F2B" w:rsidRDefault="003832E1" w:rsidP="00ED6113">
            <w:pPr>
              <w:rPr>
                <w:rFonts w:ascii="Arial" w:hAnsi="Arial" w:cs="Arial"/>
                <w:lang w:val="en-US"/>
              </w:rPr>
            </w:pPr>
            <w:r w:rsidRPr="00E56F2B">
              <w:rPr>
                <w:rFonts w:ascii="Arial" w:hAnsi="Arial" w:cs="Arial"/>
                <w:lang w:val="en-US"/>
              </w:rPr>
              <w:t>&lt;1.0</w:t>
            </w:r>
          </w:p>
        </w:tc>
      </w:tr>
      <w:tr w:rsidR="003832E1" w:rsidRPr="00E56F2B" w14:paraId="7AA0430E" w14:textId="77777777" w:rsidTr="00ED6113">
        <w:tc>
          <w:tcPr>
            <w:tcW w:w="1968" w:type="dxa"/>
            <w:tcBorders>
              <w:top w:val="single" w:sz="8" w:space="0" w:color="auto"/>
              <w:left w:val="nil"/>
              <w:bottom w:val="single" w:sz="8" w:space="0" w:color="auto"/>
              <w:right w:val="nil"/>
            </w:tcBorders>
          </w:tcPr>
          <w:p w14:paraId="06B31DE6" w14:textId="77777777" w:rsidR="003832E1" w:rsidRPr="00920724" w:rsidRDefault="003832E1" w:rsidP="00ED6113">
            <w:pPr>
              <w:rPr>
                <w:rFonts w:ascii="Arial" w:hAnsi="Arial" w:cs="Arial"/>
                <w:vertAlign w:val="superscript"/>
                <w:lang w:val="en-US"/>
              </w:rPr>
            </w:pPr>
            <w:r w:rsidRPr="00920724">
              <w:rPr>
                <w:rFonts w:ascii="Arial" w:hAnsi="Arial" w:cs="Arial"/>
                <w:lang w:val="en-US"/>
              </w:rPr>
              <w:t>LA/</w:t>
            </w:r>
            <w:proofErr w:type="spellStart"/>
            <w:r w:rsidRPr="00920724">
              <w:rPr>
                <w:rFonts w:ascii="Arial" w:hAnsi="Arial" w:cs="Arial"/>
                <w:lang w:val="en-US"/>
              </w:rPr>
              <w:t>Ao</w:t>
            </w:r>
            <w:proofErr w:type="spellEnd"/>
            <w:r w:rsidRPr="00920724">
              <w:rPr>
                <w:rFonts w:ascii="Arial" w:hAnsi="Arial" w:cs="Arial"/>
                <w:lang w:val="en-US"/>
              </w:rPr>
              <w:t xml:space="preserve"> ratio</w:t>
            </w:r>
          </w:p>
        </w:tc>
        <w:tc>
          <w:tcPr>
            <w:tcW w:w="2128" w:type="dxa"/>
            <w:tcBorders>
              <w:top w:val="single" w:sz="8" w:space="0" w:color="auto"/>
              <w:left w:val="nil"/>
              <w:bottom w:val="single" w:sz="8" w:space="0" w:color="auto"/>
              <w:right w:val="nil"/>
            </w:tcBorders>
          </w:tcPr>
          <w:p w14:paraId="208EC6FD" w14:textId="77777777" w:rsidR="003832E1" w:rsidRPr="00E56F2B" w:rsidRDefault="003832E1" w:rsidP="00ED6113">
            <w:pPr>
              <w:rPr>
                <w:rFonts w:ascii="Arial" w:hAnsi="Arial" w:cs="Arial"/>
                <w:lang w:val="en-US"/>
              </w:rPr>
            </w:pPr>
            <w:r w:rsidRPr="00E56F2B">
              <w:rPr>
                <w:rFonts w:ascii="Arial" w:hAnsi="Arial" w:cs="Arial"/>
                <w:lang w:val="en-US"/>
              </w:rPr>
              <w:t>&lt;1.4</w:t>
            </w:r>
          </w:p>
        </w:tc>
        <w:tc>
          <w:tcPr>
            <w:tcW w:w="2129" w:type="dxa"/>
            <w:tcBorders>
              <w:top w:val="single" w:sz="8" w:space="0" w:color="auto"/>
              <w:left w:val="nil"/>
              <w:bottom w:val="single" w:sz="8" w:space="0" w:color="auto"/>
              <w:right w:val="nil"/>
            </w:tcBorders>
          </w:tcPr>
          <w:p w14:paraId="2074A7DC" w14:textId="77777777" w:rsidR="003832E1" w:rsidRPr="00E56F2B" w:rsidRDefault="003832E1" w:rsidP="00ED6113">
            <w:pPr>
              <w:rPr>
                <w:rFonts w:ascii="Arial" w:hAnsi="Arial" w:cs="Arial"/>
                <w:lang w:val="en-US"/>
              </w:rPr>
            </w:pPr>
            <w:r w:rsidRPr="00E56F2B">
              <w:rPr>
                <w:rFonts w:ascii="Arial" w:hAnsi="Arial" w:cs="Arial"/>
                <w:lang w:val="en-US"/>
              </w:rPr>
              <w:t>1.4-1.6</w:t>
            </w:r>
          </w:p>
        </w:tc>
        <w:tc>
          <w:tcPr>
            <w:tcW w:w="2129" w:type="dxa"/>
            <w:tcBorders>
              <w:top w:val="single" w:sz="8" w:space="0" w:color="auto"/>
              <w:left w:val="nil"/>
              <w:bottom w:val="single" w:sz="8" w:space="0" w:color="auto"/>
              <w:right w:val="nil"/>
            </w:tcBorders>
          </w:tcPr>
          <w:p w14:paraId="3658757E" w14:textId="77777777" w:rsidR="003832E1" w:rsidRPr="00E56F2B" w:rsidRDefault="003832E1" w:rsidP="00ED6113">
            <w:pPr>
              <w:rPr>
                <w:rFonts w:ascii="Arial" w:hAnsi="Arial" w:cs="Arial"/>
                <w:lang w:val="en-US"/>
              </w:rPr>
            </w:pPr>
            <w:r w:rsidRPr="00E56F2B">
              <w:rPr>
                <w:rFonts w:ascii="Arial" w:hAnsi="Arial" w:cs="Arial"/>
                <w:lang w:val="en-US"/>
              </w:rPr>
              <w:t>&gt;1.6</w:t>
            </w:r>
          </w:p>
        </w:tc>
      </w:tr>
      <w:tr w:rsidR="003832E1" w:rsidRPr="00920724" w14:paraId="402E9FBE" w14:textId="77777777" w:rsidTr="00ED6113">
        <w:tc>
          <w:tcPr>
            <w:tcW w:w="8354" w:type="dxa"/>
            <w:gridSpan w:val="4"/>
            <w:tcBorders>
              <w:top w:val="single" w:sz="8" w:space="0" w:color="auto"/>
              <w:left w:val="nil"/>
              <w:bottom w:val="nil"/>
              <w:right w:val="nil"/>
            </w:tcBorders>
          </w:tcPr>
          <w:p w14:paraId="71395995" w14:textId="77777777" w:rsidR="003832E1" w:rsidRPr="00E56F2B" w:rsidRDefault="003832E1" w:rsidP="00ED6113">
            <w:pPr>
              <w:rPr>
                <w:rFonts w:ascii="Arial" w:hAnsi="Arial" w:cs="Arial"/>
                <w:lang w:val="en-US"/>
              </w:rPr>
            </w:pPr>
            <w:r w:rsidRPr="00E56F2B">
              <w:rPr>
                <w:rFonts w:ascii="Arial" w:hAnsi="Arial" w:cs="Arial"/>
                <w:lang w:val="en-US"/>
              </w:rPr>
              <w:t>For hemodynamic significance at least 2 indicators for a large left-to-right shunt or 1 indicator for large and at least 2 indicators for moderate were necessary.</w:t>
            </w:r>
          </w:p>
        </w:tc>
      </w:tr>
      <w:tr w:rsidR="003832E1" w:rsidRPr="00920724" w14:paraId="09B42F7B" w14:textId="77777777" w:rsidTr="00ED6113">
        <w:trPr>
          <w:trHeight w:val="80"/>
        </w:trPr>
        <w:tc>
          <w:tcPr>
            <w:tcW w:w="8354" w:type="dxa"/>
            <w:gridSpan w:val="4"/>
            <w:tcBorders>
              <w:top w:val="nil"/>
              <w:left w:val="nil"/>
              <w:bottom w:val="nil"/>
              <w:right w:val="nil"/>
            </w:tcBorders>
          </w:tcPr>
          <w:p w14:paraId="57B3042E" w14:textId="77777777" w:rsidR="003832E1" w:rsidRPr="00E56F2B" w:rsidRDefault="003832E1" w:rsidP="00ED6113">
            <w:pPr>
              <w:rPr>
                <w:rFonts w:ascii="Arial" w:hAnsi="Arial" w:cs="Arial"/>
                <w:lang w:val="en-US"/>
              </w:rPr>
            </w:pPr>
            <w:r w:rsidRPr="00E56F2B">
              <w:rPr>
                <w:rFonts w:ascii="Arial" w:hAnsi="Arial" w:cs="Arial"/>
                <w:lang w:val="en-US"/>
              </w:rPr>
              <w:t>DFLPA= diastolic forward flow into the left pulmonary artery, LA/</w:t>
            </w:r>
            <w:proofErr w:type="spellStart"/>
            <w:r w:rsidRPr="00E56F2B">
              <w:rPr>
                <w:rFonts w:ascii="Arial" w:hAnsi="Arial" w:cs="Arial"/>
                <w:lang w:val="en-US"/>
              </w:rPr>
              <w:t>Ao</w:t>
            </w:r>
            <w:proofErr w:type="spellEnd"/>
            <w:r w:rsidRPr="00E56F2B">
              <w:rPr>
                <w:rFonts w:ascii="Arial" w:hAnsi="Arial" w:cs="Arial"/>
                <w:lang w:val="en-US"/>
              </w:rPr>
              <w:t xml:space="preserve">= left atrium/aortic root </w:t>
            </w:r>
          </w:p>
        </w:tc>
      </w:tr>
      <w:bookmarkEnd w:id="14"/>
    </w:tbl>
    <w:p w14:paraId="608E4232" w14:textId="77777777" w:rsidR="003832E1" w:rsidRPr="00E56F2B" w:rsidRDefault="003832E1" w:rsidP="003832E1">
      <w:pPr>
        <w:rPr>
          <w:rFonts w:ascii="Times New Roman" w:hAnsi="Times New Roman" w:cs="Times New Roman"/>
          <w:lang w:val="en-US"/>
        </w:rPr>
      </w:pPr>
    </w:p>
    <w:p w14:paraId="4C8E6110" w14:textId="77777777" w:rsidR="003832E1" w:rsidRPr="00E56F2B" w:rsidRDefault="003832E1" w:rsidP="003832E1">
      <w:pPr>
        <w:spacing w:after="200" w:line="276" w:lineRule="auto"/>
        <w:rPr>
          <w:lang w:val="en-US"/>
        </w:rPr>
      </w:pPr>
      <w:r w:rsidRPr="00E56F2B">
        <w:rPr>
          <w:lang w:val="en-US"/>
        </w:rPr>
        <w:br w:type="page"/>
      </w:r>
    </w:p>
    <w:p w14:paraId="0D2E880B" w14:textId="77777777" w:rsidR="003832E1" w:rsidRPr="00E56F2B" w:rsidRDefault="003832E1" w:rsidP="003832E1">
      <w:pPr>
        <w:rPr>
          <w:rFonts w:ascii="Arial" w:hAnsi="Arial" w:cs="Arial"/>
          <w:lang w:val="en-US"/>
        </w:rPr>
      </w:pPr>
      <w:r w:rsidRPr="00E56F2B">
        <w:rPr>
          <w:rFonts w:ascii="Arial" w:hAnsi="Arial" w:cs="Arial"/>
          <w:lang w:val="en-US"/>
        </w:rPr>
        <w:t xml:space="preserve">Supplementary table </w:t>
      </w:r>
    </w:p>
    <w:p w14:paraId="4D25D0AF" w14:textId="77777777" w:rsidR="003832E1" w:rsidRPr="00E56F2B" w:rsidRDefault="003832E1" w:rsidP="003832E1">
      <w:pPr>
        <w:rPr>
          <w:rFonts w:ascii="Times New Roman" w:hAnsi="Times New Roman" w:cs="Times New Roman"/>
          <w:lang w:val="en-US"/>
        </w:rPr>
      </w:pPr>
    </w:p>
    <w:tbl>
      <w:tblPr>
        <w:tblStyle w:val="Tabelraster"/>
        <w:tblW w:w="8516" w:type="dxa"/>
        <w:tblLook w:val="04A0" w:firstRow="1" w:lastRow="0" w:firstColumn="1" w:lastColumn="0" w:noHBand="0" w:noVBand="1"/>
      </w:tblPr>
      <w:tblGrid>
        <w:gridCol w:w="2519"/>
        <w:gridCol w:w="1842"/>
        <w:gridCol w:w="2553"/>
        <w:gridCol w:w="1602"/>
      </w:tblGrid>
      <w:tr w:rsidR="003832E1" w:rsidRPr="00920724" w14:paraId="706CC1AE" w14:textId="77777777" w:rsidTr="00ED6113">
        <w:tc>
          <w:tcPr>
            <w:tcW w:w="8516" w:type="dxa"/>
            <w:gridSpan w:val="4"/>
            <w:tcBorders>
              <w:top w:val="single" w:sz="8" w:space="0" w:color="auto"/>
              <w:left w:val="nil"/>
              <w:bottom w:val="single" w:sz="8" w:space="0" w:color="auto"/>
              <w:right w:val="nil"/>
            </w:tcBorders>
          </w:tcPr>
          <w:p w14:paraId="3EC39660" w14:textId="77777777" w:rsidR="003832E1" w:rsidRPr="00E56F2B" w:rsidRDefault="003832E1" w:rsidP="00ED6113">
            <w:pPr>
              <w:rPr>
                <w:rFonts w:ascii="Arial" w:hAnsi="Arial" w:cs="Arial"/>
                <w:lang w:val="en-US"/>
              </w:rPr>
            </w:pPr>
            <w:r w:rsidRPr="00E56F2B">
              <w:rPr>
                <w:rFonts w:ascii="Arial" w:hAnsi="Arial" w:cs="Arial"/>
                <w:lang w:val="en-US"/>
              </w:rPr>
              <w:t>Table S2. Comparison between complete cases (CC) and incomplete cases (IC). Data are presented as mean (standard deviation), median (range) or n (%)</w:t>
            </w:r>
          </w:p>
        </w:tc>
      </w:tr>
      <w:tr w:rsidR="003832E1" w:rsidRPr="00E56F2B" w14:paraId="106399DA" w14:textId="77777777" w:rsidTr="00ED6113">
        <w:tc>
          <w:tcPr>
            <w:tcW w:w="2519" w:type="dxa"/>
            <w:tcBorders>
              <w:top w:val="single" w:sz="8" w:space="0" w:color="auto"/>
              <w:left w:val="nil"/>
              <w:bottom w:val="single" w:sz="8" w:space="0" w:color="auto"/>
              <w:right w:val="nil"/>
            </w:tcBorders>
          </w:tcPr>
          <w:p w14:paraId="174F2421" w14:textId="77777777" w:rsidR="003832E1" w:rsidRPr="00E56F2B" w:rsidRDefault="003832E1" w:rsidP="00ED6113">
            <w:pPr>
              <w:rPr>
                <w:rFonts w:ascii="Arial" w:hAnsi="Arial" w:cs="Arial"/>
                <w:lang w:val="en-US"/>
              </w:rPr>
            </w:pPr>
          </w:p>
        </w:tc>
        <w:tc>
          <w:tcPr>
            <w:tcW w:w="1842" w:type="dxa"/>
            <w:tcBorders>
              <w:top w:val="single" w:sz="8" w:space="0" w:color="auto"/>
              <w:left w:val="nil"/>
              <w:bottom w:val="single" w:sz="8" w:space="0" w:color="auto"/>
              <w:right w:val="nil"/>
            </w:tcBorders>
          </w:tcPr>
          <w:p w14:paraId="5229B977" w14:textId="77777777" w:rsidR="003832E1" w:rsidRPr="00E56F2B" w:rsidRDefault="003832E1" w:rsidP="00ED6113">
            <w:pPr>
              <w:jc w:val="center"/>
              <w:rPr>
                <w:rFonts w:ascii="Arial" w:hAnsi="Arial" w:cs="Arial"/>
                <w:lang w:val="en-US"/>
              </w:rPr>
            </w:pPr>
            <w:r w:rsidRPr="00E56F2B">
              <w:rPr>
                <w:rFonts w:ascii="Arial" w:hAnsi="Arial" w:cs="Arial"/>
                <w:lang w:val="en-US"/>
              </w:rPr>
              <w:t>CC (n=57)</w:t>
            </w:r>
          </w:p>
        </w:tc>
        <w:tc>
          <w:tcPr>
            <w:tcW w:w="2553" w:type="dxa"/>
            <w:tcBorders>
              <w:top w:val="single" w:sz="8" w:space="0" w:color="auto"/>
              <w:left w:val="nil"/>
              <w:bottom w:val="single" w:sz="8" w:space="0" w:color="auto"/>
              <w:right w:val="nil"/>
            </w:tcBorders>
          </w:tcPr>
          <w:p w14:paraId="25BCDBE7" w14:textId="77777777" w:rsidR="003832E1" w:rsidRPr="00E56F2B" w:rsidRDefault="003832E1" w:rsidP="00ED6113">
            <w:pPr>
              <w:jc w:val="center"/>
              <w:rPr>
                <w:rFonts w:ascii="Arial" w:hAnsi="Arial" w:cs="Arial"/>
                <w:lang w:val="en-US"/>
              </w:rPr>
            </w:pPr>
            <w:r w:rsidRPr="00E56F2B">
              <w:rPr>
                <w:rFonts w:ascii="Arial" w:hAnsi="Arial" w:cs="Arial"/>
                <w:lang w:val="en-US"/>
              </w:rPr>
              <w:t>IC (n varies per variable)</w:t>
            </w:r>
          </w:p>
        </w:tc>
        <w:tc>
          <w:tcPr>
            <w:tcW w:w="1602" w:type="dxa"/>
            <w:tcBorders>
              <w:top w:val="single" w:sz="8" w:space="0" w:color="auto"/>
              <w:left w:val="nil"/>
              <w:bottom w:val="single" w:sz="8" w:space="0" w:color="auto"/>
              <w:right w:val="nil"/>
            </w:tcBorders>
          </w:tcPr>
          <w:p w14:paraId="594D064E" w14:textId="77777777" w:rsidR="003832E1" w:rsidRPr="00E56F2B" w:rsidRDefault="003832E1" w:rsidP="00ED6113">
            <w:pPr>
              <w:jc w:val="center"/>
              <w:rPr>
                <w:rFonts w:ascii="Arial" w:hAnsi="Arial" w:cs="Arial"/>
                <w:lang w:val="en-US"/>
              </w:rPr>
            </w:pPr>
            <w:r w:rsidRPr="00E56F2B">
              <w:rPr>
                <w:rFonts w:ascii="Arial" w:hAnsi="Arial" w:cs="Arial"/>
                <w:lang w:val="en-US"/>
              </w:rPr>
              <w:t>p</w:t>
            </w:r>
          </w:p>
          <w:p w14:paraId="7AF7D2EC" w14:textId="77777777" w:rsidR="003832E1" w:rsidRPr="00E56F2B" w:rsidRDefault="003832E1" w:rsidP="00ED6113">
            <w:pPr>
              <w:jc w:val="center"/>
              <w:rPr>
                <w:rFonts w:ascii="Arial" w:hAnsi="Arial" w:cs="Arial"/>
                <w:lang w:val="en-US"/>
              </w:rPr>
            </w:pPr>
          </w:p>
        </w:tc>
      </w:tr>
      <w:tr w:rsidR="003832E1" w:rsidRPr="00E56F2B" w14:paraId="299A6327" w14:textId="77777777" w:rsidTr="00ED6113">
        <w:tc>
          <w:tcPr>
            <w:tcW w:w="2519" w:type="dxa"/>
            <w:tcBorders>
              <w:top w:val="single" w:sz="8" w:space="0" w:color="auto"/>
              <w:left w:val="nil"/>
              <w:bottom w:val="single" w:sz="8" w:space="0" w:color="auto"/>
              <w:right w:val="nil"/>
            </w:tcBorders>
          </w:tcPr>
          <w:p w14:paraId="58120C3F" w14:textId="77777777" w:rsidR="003832E1" w:rsidRPr="00E56F2B" w:rsidRDefault="003832E1" w:rsidP="00ED6113">
            <w:pPr>
              <w:rPr>
                <w:rFonts w:ascii="Arial" w:hAnsi="Arial" w:cs="Arial"/>
                <w:lang w:val="en-US"/>
              </w:rPr>
            </w:pPr>
            <w:r w:rsidRPr="00E56F2B">
              <w:rPr>
                <w:rFonts w:ascii="Arial" w:hAnsi="Arial" w:cs="Arial"/>
                <w:lang w:val="en-US"/>
              </w:rPr>
              <w:t>Gestational age (weeks)</w:t>
            </w:r>
          </w:p>
        </w:tc>
        <w:tc>
          <w:tcPr>
            <w:tcW w:w="1842" w:type="dxa"/>
            <w:tcBorders>
              <w:top w:val="single" w:sz="8" w:space="0" w:color="auto"/>
              <w:left w:val="nil"/>
              <w:bottom w:val="single" w:sz="8" w:space="0" w:color="auto"/>
              <w:right w:val="nil"/>
            </w:tcBorders>
          </w:tcPr>
          <w:p w14:paraId="476CB4BD" w14:textId="77777777" w:rsidR="003832E1" w:rsidRPr="00E56F2B" w:rsidRDefault="003832E1" w:rsidP="00ED6113">
            <w:pPr>
              <w:jc w:val="center"/>
              <w:rPr>
                <w:rFonts w:ascii="Arial" w:hAnsi="Arial" w:cs="Arial"/>
                <w:lang w:val="en-US"/>
              </w:rPr>
            </w:pPr>
            <w:r w:rsidRPr="00E56F2B">
              <w:rPr>
                <w:rFonts w:ascii="Arial" w:hAnsi="Arial" w:cs="Arial"/>
                <w:lang w:val="en-US"/>
              </w:rPr>
              <w:t>26.5 (1.6)</w:t>
            </w:r>
          </w:p>
        </w:tc>
        <w:tc>
          <w:tcPr>
            <w:tcW w:w="2553" w:type="dxa"/>
            <w:tcBorders>
              <w:top w:val="single" w:sz="8" w:space="0" w:color="auto"/>
              <w:left w:val="nil"/>
              <w:bottom w:val="single" w:sz="8" w:space="0" w:color="auto"/>
              <w:right w:val="nil"/>
            </w:tcBorders>
          </w:tcPr>
          <w:p w14:paraId="305E870F" w14:textId="77777777" w:rsidR="003832E1" w:rsidRPr="00E56F2B" w:rsidRDefault="003832E1" w:rsidP="00ED6113">
            <w:pPr>
              <w:jc w:val="center"/>
              <w:rPr>
                <w:rFonts w:ascii="Arial" w:hAnsi="Arial" w:cs="Arial"/>
                <w:lang w:val="en-US"/>
              </w:rPr>
            </w:pPr>
            <w:r w:rsidRPr="00E56F2B">
              <w:rPr>
                <w:rFonts w:ascii="Arial" w:hAnsi="Arial" w:cs="Arial"/>
                <w:lang w:val="en-US"/>
              </w:rPr>
              <w:t>27.3 (1.9) (n=32)</w:t>
            </w:r>
          </w:p>
        </w:tc>
        <w:tc>
          <w:tcPr>
            <w:tcW w:w="1602" w:type="dxa"/>
            <w:tcBorders>
              <w:top w:val="single" w:sz="8" w:space="0" w:color="auto"/>
              <w:left w:val="nil"/>
              <w:bottom w:val="single" w:sz="8" w:space="0" w:color="auto"/>
              <w:right w:val="nil"/>
            </w:tcBorders>
          </w:tcPr>
          <w:p w14:paraId="35702078" w14:textId="77777777" w:rsidR="003832E1" w:rsidRPr="00E56F2B" w:rsidRDefault="003832E1" w:rsidP="00ED6113">
            <w:pPr>
              <w:jc w:val="center"/>
              <w:rPr>
                <w:rFonts w:ascii="Arial" w:hAnsi="Arial" w:cs="Arial"/>
                <w:lang w:val="en-US"/>
              </w:rPr>
            </w:pPr>
            <w:r w:rsidRPr="00E56F2B">
              <w:rPr>
                <w:rFonts w:ascii="Arial" w:hAnsi="Arial" w:cs="Arial"/>
                <w:lang w:val="en-US"/>
              </w:rPr>
              <w:t>0.04</w:t>
            </w:r>
          </w:p>
        </w:tc>
      </w:tr>
      <w:tr w:rsidR="003832E1" w:rsidRPr="00E56F2B" w14:paraId="4E926B98" w14:textId="77777777" w:rsidTr="00ED6113">
        <w:tc>
          <w:tcPr>
            <w:tcW w:w="2519" w:type="dxa"/>
            <w:tcBorders>
              <w:top w:val="single" w:sz="8" w:space="0" w:color="auto"/>
              <w:left w:val="nil"/>
              <w:bottom w:val="single" w:sz="8" w:space="0" w:color="auto"/>
              <w:right w:val="nil"/>
            </w:tcBorders>
          </w:tcPr>
          <w:p w14:paraId="22DA948E" w14:textId="77777777" w:rsidR="003832E1" w:rsidRPr="00E56F2B" w:rsidRDefault="003832E1" w:rsidP="00ED6113">
            <w:pPr>
              <w:rPr>
                <w:rFonts w:ascii="Arial" w:hAnsi="Arial" w:cs="Arial"/>
                <w:lang w:val="en-US"/>
              </w:rPr>
            </w:pPr>
            <w:r w:rsidRPr="00E56F2B">
              <w:rPr>
                <w:rFonts w:ascii="Arial" w:hAnsi="Arial" w:cs="Arial"/>
                <w:lang w:val="en-US"/>
              </w:rPr>
              <w:t>Birth weight (g)</w:t>
            </w:r>
          </w:p>
        </w:tc>
        <w:tc>
          <w:tcPr>
            <w:tcW w:w="1842" w:type="dxa"/>
            <w:tcBorders>
              <w:top w:val="single" w:sz="8" w:space="0" w:color="auto"/>
              <w:left w:val="nil"/>
              <w:bottom w:val="single" w:sz="8" w:space="0" w:color="auto"/>
              <w:right w:val="nil"/>
            </w:tcBorders>
          </w:tcPr>
          <w:p w14:paraId="3681C6B5" w14:textId="77777777" w:rsidR="003832E1" w:rsidRPr="00E56F2B" w:rsidRDefault="003832E1" w:rsidP="00ED6113">
            <w:pPr>
              <w:jc w:val="center"/>
              <w:rPr>
                <w:rFonts w:ascii="Arial" w:hAnsi="Arial" w:cs="Arial"/>
                <w:lang w:val="en-US"/>
              </w:rPr>
            </w:pPr>
            <w:r w:rsidRPr="00E56F2B">
              <w:rPr>
                <w:rFonts w:ascii="Arial" w:hAnsi="Arial" w:cs="Arial"/>
                <w:lang w:val="en-US"/>
              </w:rPr>
              <w:t>895(560-1930)</w:t>
            </w:r>
          </w:p>
        </w:tc>
        <w:tc>
          <w:tcPr>
            <w:tcW w:w="2553" w:type="dxa"/>
            <w:tcBorders>
              <w:top w:val="single" w:sz="8" w:space="0" w:color="auto"/>
              <w:left w:val="nil"/>
              <w:bottom w:val="single" w:sz="8" w:space="0" w:color="auto"/>
              <w:right w:val="nil"/>
            </w:tcBorders>
          </w:tcPr>
          <w:p w14:paraId="2BB0CD4B" w14:textId="77777777" w:rsidR="003832E1" w:rsidRPr="00E56F2B" w:rsidRDefault="003832E1" w:rsidP="00ED6113">
            <w:pPr>
              <w:jc w:val="center"/>
              <w:rPr>
                <w:rFonts w:ascii="Arial" w:hAnsi="Arial" w:cs="Arial"/>
                <w:lang w:val="en-US"/>
              </w:rPr>
            </w:pPr>
            <w:r w:rsidRPr="00E56F2B">
              <w:rPr>
                <w:rFonts w:ascii="Arial" w:hAnsi="Arial" w:cs="Arial"/>
                <w:lang w:val="en-US"/>
              </w:rPr>
              <w:t>880(610-1500)</w:t>
            </w:r>
          </w:p>
        </w:tc>
        <w:tc>
          <w:tcPr>
            <w:tcW w:w="1602" w:type="dxa"/>
            <w:tcBorders>
              <w:top w:val="single" w:sz="8" w:space="0" w:color="auto"/>
              <w:left w:val="nil"/>
              <w:bottom w:val="single" w:sz="8" w:space="0" w:color="auto"/>
              <w:right w:val="nil"/>
            </w:tcBorders>
          </w:tcPr>
          <w:p w14:paraId="38C09149" w14:textId="77777777" w:rsidR="003832E1" w:rsidRPr="00E56F2B" w:rsidRDefault="003832E1" w:rsidP="00ED6113">
            <w:pPr>
              <w:jc w:val="center"/>
              <w:rPr>
                <w:rFonts w:ascii="Arial" w:hAnsi="Arial" w:cs="Arial"/>
                <w:lang w:val="en-US"/>
              </w:rPr>
            </w:pPr>
          </w:p>
        </w:tc>
      </w:tr>
      <w:tr w:rsidR="003832E1" w:rsidRPr="00E56F2B" w14:paraId="303357B9" w14:textId="77777777" w:rsidTr="00ED6113">
        <w:tc>
          <w:tcPr>
            <w:tcW w:w="2519" w:type="dxa"/>
            <w:tcBorders>
              <w:top w:val="single" w:sz="8" w:space="0" w:color="auto"/>
              <w:left w:val="nil"/>
              <w:bottom w:val="single" w:sz="8" w:space="0" w:color="auto"/>
              <w:right w:val="nil"/>
            </w:tcBorders>
          </w:tcPr>
          <w:p w14:paraId="62368A65" w14:textId="77777777" w:rsidR="003832E1" w:rsidRPr="00E56F2B" w:rsidRDefault="003832E1" w:rsidP="00ED6113">
            <w:pPr>
              <w:rPr>
                <w:rFonts w:ascii="Arial" w:hAnsi="Arial" w:cs="Arial"/>
                <w:lang w:val="en-US"/>
              </w:rPr>
            </w:pPr>
            <w:r w:rsidRPr="00E56F2B">
              <w:rPr>
                <w:rFonts w:ascii="Arial" w:hAnsi="Arial" w:cs="Arial"/>
                <w:lang w:val="en-US"/>
              </w:rPr>
              <w:t>Gender (male %)</w:t>
            </w:r>
          </w:p>
          <w:p w14:paraId="61683F46" w14:textId="77777777" w:rsidR="003832E1" w:rsidRPr="00E56F2B" w:rsidRDefault="003832E1" w:rsidP="00ED6113">
            <w:pPr>
              <w:rPr>
                <w:rFonts w:ascii="Arial" w:hAnsi="Arial" w:cs="Arial"/>
                <w:lang w:val="en-US"/>
              </w:rPr>
            </w:pPr>
          </w:p>
        </w:tc>
        <w:tc>
          <w:tcPr>
            <w:tcW w:w="1842" w:type="dxa"/>
            <w:tcBorders>
              <w:top w:val="single" w:sz="8" w:space="0" w:color="auto"/>
              <w:left w:val="nil"/>
              <w:bottom w:val="single" w:sz="8" w:space="0" w:color="auto"/>
              <w:right w:val="nil"/>
            </w:tcBorders>
          </w:tcPr>
          <w:p w14:paraId="7750408F" w14:textId="77777777" w:rsidR="003832E1" w:rsidRPr="00E56F2B" w:rsidRDefault="003832E1" w:rsidP="00ED6113">
            <w:pPr>
              <w:jc w:val="center"/>
              <w:rPr>
                <w:rFonts w:ascii="Arial" w:hAnsi="Arial" w:cs="Arial"/>
                <w:lang w:val="en-US"/>
              </w:rPr>
            </w:pPr>
            <w:r w:rsidRPr="00E56F2B">
              <w:rPr>
                <w:rFonts w:ascii="Arial" w:hAnsi="Arial" w:cs="Arial"/>
                <w:lang w:val="en-US"/>
              </w:rPr>
              <w:t>37(65)</w:t>
            </w:r>
          </w:p>
        </w:tc>
        <w:tc>
          <w:tcPr>
            <w:tcW w:w="2553" w:type="dxa"/>
            <w:tcBorders>
              <w:top w:val="single" w:sz="8" w:space="0" w:color="auto"/>
              <w:left w:val="nil"/>
              <w:bottom w:val="single" w:sz="8" w:space="0" w:color="auto"/>
              <w:right w:val="nil"/>
            </w:tcBorders>
          </w:tcPr>
          <w:p w14:paraId="5CC9AFE0" w14:textId="77777777" w:rsidR="003832E1" w:rsidRPr="00E56F2B" w:rsidRDefault="003832E1" w:rsidP="00ED6113">
            <w:pPr>
              <w:jc w:val="center"/>
              <w:rPr>
                <w:rFonts w:ascii="Arial" w:hAnsi="Arial" w:cs="Arial"/>
                <w:lang w:val="en-US"/>
              </w:rPr>
            </w:pPr>
            <w:r w:rsidRPr="00E56F2B">
              <w:rPr>
                <w:rFonts w:ascii="Arial" w:hAnsi="Arial" w:cs="Arial"/>
                <w:lang w:val="en-US"/>
              </w:rPr>
              <w:t>16(50)</w:t>
            </w:r>
          </w:p>
        </w:tc>
        <w:tc>
          <w:tcPr>
            <w:tcW w:w="1602" w:type="dxa"/>
            <w:tcBorders>
              <w:top w:val="single" w:sz="8" w:space="0" w:color="auto"/>
              <w:left w:val="nil"/>
              <w:bottom w:val="single" w:sz="8" w:space="0" w:color="auto"/>
              <w:right w:val="nil"/>
            </w:tcBorders>
          </w:tcPr>
          <w:p w14:paraId="406CFD04" w14:textId="77777777" w:rsidR="003832E1" w:rsidRPr="00E56F2B" w:rsidRDefault="003832E1" w:rsidP="00ED6113">
            <w:pPr>
              <w:jc w:val="center"/>
              <w:rPr>
                <w:rFonts w:ascii="Arial" w:hAnsi="Arial" w:cs="Arial"/>
                <w:lang w:val="en-US"/>
              </w:rPr>
            </w:pPr>
            <w:r w:rsidRPr="00E56F2B">
              <w:rPr>
                <w:rFonts w:ascii="Arial" w:hAnsi="Arial" w:cs="Arial"/>
                <w:lang w:val="en-US"/>
              </w:rPr>
              <w:t>0.17</w:t>
            </w:r>
          </w:p>
        </w:tc>
      </w:tr>
      <w:tr w:rsidR="003832E1" w:rsidRPr="00E56F2B" w14:paraId="3A4B8925" w14:textId="77777777" w:rsidTr="00ED6113">
        <w:tc>
          <w:tcPr>
            <w:tcW w:w="2519" w:type="dxa"/>
            <w:tcBorders>
              <w:top w:val="single" w:sz="8" w:space="0" w:color="auto"/>
              <w:left w:val="nil"/>
              <w:bottom w:val="single" w:sz="8" w:space="0" w:color="auto"/>
              <w:right w:val="nil"/>
            </w:tcBorders>
          </w:tcPr>
          <w:p w14:paraId="3CB922CF" w14:textId="77777777" w:rsidR="003832E1" w:rsidRPr="00E56F2B" w:rsidRDefault="003832E1" w:rsidP="00ED6113">
            <w:pPr>
              <w:rPr>
                <w:rFonts w:ascii="Arial" w:hAnsi="Arial" w:cs="Arial"/>
                <w:lang w:val="en-US"/>
              </w:rPr>
            </w:pPr>
            <w:r w:rsidRPr="00E56F2B">
              <w:rPr>
                <w:rFonts w:ascii="Arial" w:hAnsi="Arial" w:cs="Arial"/>
                <w:lang w:val="en-US"/>
              </w:rPr>
              <w:t>Use of antenatal steroids (%)</w:t>
            </w:r>
          </w:p>
        </w:tc>
        <w:tc>
          <w:tcPr>
            <w:tcW w:w="1842" w:type="dxa"/>
            <w:tcBorders>
              <w:top w:val="single" w:sz="8" w:space="0" w:color="auto"/>
              <w:left w:val="nil"/>
              <w:bottom w:val="single" w:sz="8" w:space="0" w:color="auto"/>
              <w:right w:val="nil"/>
            </w:tcBorders>
          </w:tcPr>
          <w:p w14:paraId="2579276F" w14:textId="77777777" w:rsidR="003832E1" w:rsidRPr="00E56F2B" w:rsidRDefault="003832E1" w:rsidP="00ED6113">
            <w:pPr>
              <w:jc w:val="center"/>
              <w:rPr>
                <w:rFonts w:ascii="Arial" w:hAnsi="Arial" w:cs="Arial"/>
                <w:lang w:val="en-US"/>
              </w:rPr>
            </w:pPr>
            <w:r w:rsidRPr="00E56F2B">
              <w:rPr>
                <w:rFonts w:ascii="Arial" w:hAnsi="Arial" w:cs="Arial"/>
                <w:lang w:val="en-US"/>
              </w:rPr>
              <w:t>47(82)</w:t>
            </w:r>
          </w:p>
        </w:tc>
        <w:tc>
          <w:tcPr>
            <w:tcW w:w="2553" w:type="dxa"/>
            <w:tcBorders>
              <w:top w:val="single" w:sz="8" w:space="0" w:color="auto"/>
              <w:left w:val="nil"/>
              <w:bottom w:val="single" w:sz="8" w:space="0" w:color="auto"/>
              <w:right w:val="nil"/>
            </w:tcBorders>
          </w:tcPr>
          <w:p w14:paraId="33EA84B3" w14:textId="77777777" w:rsidR="003832E1" w:rsidRPr="00E56F2B" w:rsidRDefault="003832E1" w:rsidP="00ED6113">
            <w:pPr>
              <w:jc w:val="center"/>
              <w:rPr>
                <w:rFonts w:ascii="Arial" w:hAnsi="Arial" w:cs="Arial"/>
                <w:lang w:val="en-US"/>
              </w:rPr>
            </w:pPr>
            <w:r w:rsidRPr="00E56F2B">
              <w:rPr>
                <w:rFonts w:ascii="Arial" w:hAnsi="Arial" w:cs="Arial"/>
                <w:lang w:val="en-US"/>
              </w:rPr>
              <w:t>24(75)</w:t>
            </w:r>
          </w:p>
        </w:tc>
        <w:tc>
          <w:tcPr>
            <w:tcW w:w="1602" w:type="dxa"/>
            <w:tcBorders>
              <w:top w:val="single" w:sz="8" w:space="0" w:color="auto"/>
              <w:left w:val="nil"/>
              <w:bottom w:val="single" w:sz="8" w:space="0" w:color="auto"/>
              <w:right w:val="nil"/>
            </w:tcBorders>
          </w:tcPr>
          <w:p w14:paraId="46F1836B" w14:textId="77777777" w:rsidR="003832E1" w:rsidRPr="00E56F2B" w:rsidRDefault="003832E1" w:rsidP="00ED6113">
            <w:pPr>
              <w:jc w:val="center"/>
              <w:rPr>
                <w:rFonts w:ascii="Arial" w:hAnsi="Arial" w:cs="Arial"/>
                <w:lang w:val="en-US"/>
              </w:rPr>
            </w:pPr>
            <w:r w:rsidRPr="00E56F2B">
              <w:rPr>
                <w:rFonts w:ascii="Arial" w:hAnsi="Arial" w:cs="Arial"/>
                <w:lang w:val="en-US"/>
              </w:rPr>
              <w:t>0.40</w:t>
            </w:r>
          </w:p>
        </w:tc>
      </w:tr>
      <w:tr w:rsidR="003832E1" w:rsidRPr="00E56F2B" w14:paraId="62E46B0F" w14:textId="77777777" w:rsidTr="00ED6113">
        <w:tc>
          <w:tcPr>
            <w:tcW w:w="2519" w:type="dxa"/>
            <w:tcBorders>
              <w:top w:val="single" w:sz="8" w:space="0" w:color="auto"/>
              <w:left w:val="nil"/>
              <w:bottom w:val="single" w:sz="8" w:space="0" w:color="auto"/>
              <w:right w:val="nil"/>
            </w:tcBorders>
          </w:tcPr>
          <w:p w14:paraId="7ED93225" w14:textId="77777777" w:rsidR="003832E1" w:rsidRPr="00E56F2B" w:rsidRDefault="003832E1" w:rsidP="00ED6113">
            <w:pPr>
              <w:rPr>
                <w:rFonts w:ascii="Arial" w:hAnsi="Arial" w:cs="Arial"/>
                <w:lang w:val="en-US"/>
              </w:rPr>
            </w:pPr>
            <w:r w:rsidRPr="00E56F2B">
              <w:rPr>
                <w:rFonts w:ascii="Arial" w:hAnsi="Arial" w:cs="Arial"/>
                <w:lang w:val="en-US"/>
              </w:rPr>
              <w:t>Caesarean delivery (%)</w:t>
            </w:r>
          </w:p>
        </w:tc>
        <w:tc>
          <w:tcPr>
            <w:tcW w:w="1842" w:type="dxa"/>
            <w:tcBorders>
              <w:top w:val="single" w:sz="8" w:space="0" w:color="auto"/>
              <w:left w:val="nil"/>
              <w:bottom w:val="single" w:sz="8" w:space="0" w:color="auto"/>
              <w:right w:val="nil"/>
            </w:tcBorders>
          </w:tcPr>
          <w:p w14:paraId="6D65B03F" w14:textId="77777777" w:rsidR="003832E1" w:rsidRPr="00E56F2B" w:rsidRDefault="003832E1" w:rsidP="00ED6113">
            <w:pPr>
              <w:jc w:val="center"/>
              <w:rPr>
                <w:rFonts w:ascii="Arial" w:hAnsi="Arial" w:cs="Arial"/>
                <w:lang w:val="en-US"/>
              </w:rPr>
            </w:pPr>
            <w:r w:rsidRPr="00E56F2B">
              <w:rPr>
                <w:rFonts w:ascii="Arial" w:hAnsi="Arial" w:cs="Arial"/>
                <w:lang w:val="en-US"/>
              </w:rPr>
              <w:t>15 (26)</w:t>
            </w:r>
          </w:p>
        </w:tc>
        <w:tc>
          <w:tcPr>
            <w:tcW w:w="2553" w:type="dxa"/>
            <w:tcBorders>
              <w:top w:val="single" w:sz="8" w:space="0" w:color="auto"/>
              <w:left w:val="nil"/>
              <w:bottom w:val="single" w:sz="8" w:space="0" w:color="auto"/>
              <w:right w:val="nil"/>
            </w:tcBorders>
          </w:tcPr>
          <w:p w14:paraId="712755FF" w14:textId="77777777" w:rsidR="003832E1" w:rsidRPr="00E56F2B" w:rsidRDefault="003832E1" w:rsidP="00ED6113">
            <w:pPr>
              <w:jc w:val="center"/>
              <w:rPr>
                <w:rFonts w:ascii="Arial" w:hAnsi="Arial" w:cs="Arial"/>
                <w:lang w:val="en-US"/>
              </w:rPr>
            </w:pPr>
            <w:r w:rsidRPr="00E56F2B">
              <w:rPr>
                <w:rFonts w:ascii="Arial" w:hAnsi="Arial" w:cs="Arial"/>
                <w:lang w:val="en-US"/>
              </w:rPr>
              <w:t>9 (28)</w:t>
            </w:r>
          </w:p>
        </w:tc>
        <w:tc>
          <w:tcPr>
            <w:tcW w:w="1602" w:type="dxa"/>
            <w:tcBorders>
              <w:top w:val="single" w:sz="8" w:space="0" w:color="auto"/>
              <w:left w:val="nil"/>
              <w:bottom w:val="single" w:sz="8" w:space="0" w:color="auto"/>
              <w:right w:val="nil"/>
            </w:tcBorders>
          </w:tcPr>
          <w:p w14:paraId="0D1B143F" w14:textId="77777777" w:rsidR="003832E1" w:rsidRPr="00E56F2B" w:rsidRDefault="003832E1" w:rsidP="00ED6113">
            <w:pPr>
              <w:jc w:val="center"/>
              <w:rPr>
                <w:rFonts w:ascii="Arial" w:hAnsi="Arial" w:cs="Arial"/>
                <w:lang w:val="en-US"/>
              </w:rPr>
            </w:pPr>
            <w:r w:rsidRPr="00E56F2B">
              <w:rPr>
                <w:rFonts w:ascii="Arial" w:hAnsi="Arial" w:cs="Arial"/>
                <w:lang w:val="en-US"/>
              </w:rPr>
              <w:t>0.85</w:t>
            </w:r>
          </w:p>
        </w:tc>
      </w:tr>
      <w:tr w:rsidR="003832E1" w:rsidRPr="00E56F2B" w14:paraId="5052B1A0" w14:textId="77777777" w:rsidTr="00ED6113">
        <w:tc>
          <w:tcPr>
            <w:tcW w:w="2519" w:type="dxa"/>
            <w:tcBorders>
              <w:top w:val="single" w:sz="8" w:space="0" w:color="auto"/>
              <w:left w:val="nil"/>
              <w:bottom w:val="single" w:sz="8" w:space="0" w:color="auto"/>
              <w:right w:val="nil"/>
            </w:tcBorders>
          </w:tcPr>
          <w:p w14:paraId="6FEC04CC" w14:textId="77777777" w:rsidR="003832E1" w:rsidRPr="00E56F2B" w:rsidRDefault="003832E1" w:rsidP="00ED6113">
            <w:pPr>
              <w:rPr>
                <w:rFonts w:ascii="Arial" w:hAnsi="Arial" w:cs="Arial"/>
                <w:lang w:val="en-US"/>
              </w:rPr>
            </w:pPr>
            <w:r w:rsidRPr="00E56F2B">
              <w:rPr>
                <w:rFonts w:ascii="Arial" w:hAnsi="Arial" w:cs="Arial"/>
                <w:lang w:val="en-US"/>
              </w:rPr>
              <w:t>Apgar score at 5 min ≤ 6 (%)</w:t>
            </w:r>
          </w:p>
        </w:tc>
        <w:tc>
          <w:tcPr>
            <w:tcW w:w="1842" w:type="dxa"/>
            <w:tcBorders>
              <w:top w:val="single" w:sz="8" w:space="0" w:color="auto"/>
              <w:left w:val="nil"/>
              <w:bottom w:val="single" w:sz="8" w:space="0" w:color="auto"/>
              <w:right w:val="nil"/>
            </w:tcBorders>
          </w:tcPr>
          <w:p w14:paraId="4C810AF5" w14:textId="77777777" w:rsidR="003832E1" w:rsidRPr="00E56F2B" w:rsidRDefault="003832E1" w:rsidP="00ED6113">
            <w:pPr>
              <w:jc w:val="center"/>
              <w:rPr>
                <w:rFonts w:ascii="Arial" w:hAnsi="Arial" w:cs="Arial"/>
                <w:lang w:val="en-US"/>
              </w:rPr>
            </w:pPr>
            <w:r w:rsidRPr="00E56F2B">
              <w:rPr>
                <w:rFonts w:ascii="Arial" w:hAnsi="Arial" w:cs="Arial"/>
                <w:lang w:val="en-US"/>
              </w:rPr>
              <w:t>21(37)</w:t>
            </w:r>
          </w:p>
        </w:tc>
        <w:tc>
          <w:tcPr>
            <w:tcW w:w="2553" w:type="dxa"/>
            <w:tcBorders>
              <w:top w:val="single" w:sz="8" w:space="0" w:color="auto"/>
              <w:left w:val="nil"/>
              <w:bottom w:val="single" w:sz="8" w:space="0" w:color="auto"/>
              <w:right w:val="nil"/>
            </w:tcBorders>
          </w:tcPr>
          <w:p w14:paraId="0D8E34CB" w14:textId="77777777" w:rsidR="003832E1" w:rsidRPr="00E56F2B" w:rsidRDefault="003832E1" w:rsidP="00ED6113">
            <w:pPr>
              <w:jc w:val="center"/>
              <w:rPr>
                <w:rFonts w:ascii="Arial" w:hAnsi="Arial" w:cs="Arial"/>
                <w:lang w:val="en-US"/>
              </w:rPr>
            </w:pPr>
            <w:r w:rsidRPr="00E56F2B">
              <w:rPr>
                <w:rFonts w:ascii="Arial" w:hAnsi="Arial" w:cs="Arial"/>
                <w:lang w:val="en-US"/>
              </w:rPr>
              <w:t>12 (38)</w:t>
            </w:r>
          </w:p>
        </w:tc>
        <w:tc>
          <w:tcPr>
            <w:tcW w:w="1602" w:type="dxa"/>
            <w:tcBorders>
              <w:top w:val="single" w:sz="8" w:space="0" w:color="auto"/>
              <w:left w:val="nil"/>
              <w:bottom w:val="single" w:sz="8" w:space="0" w:color="auto"/>
              <w:right w:val="nil"/>
            </w:tcBorders>
          </w:tcPr>
          <w:p w14:paraId="238C16C8" w14:textId="77777777" w:rsidR="003832E1" w:rsidRPr="00E56F2B" w:rsidRDefault="003832E1" w:rsidP="00ED6113">
            <w:pPr>
              <w:jc w:val="center"/>
              <w:rPr>
                <w:rFonts w:ascii="Arial" w:hAnsi="Arial" w:cs="Arial"/>
                <w:lang w:val="en-US"/>
              </w:rPr>
            </w:pPr>
            <w:r w:rsidRPr="00E56F2B">
              <w:rPr>
                <w:rFonts w:ascii="Arial" w:hAnsi="Arial" w:cs="Arial"/>
                <w:lang w:val="en-US"/>
              </w:rPr>
              <w:t>0.95</w:t>
            </w:r>
          </w:p>
        </w:tc>
      </w:tr>
      <w:tr w:rsidR="003832E1" w:rsidRPr="00E56F2B" w14:paraId="7BE2911F" w14:textId="77777777" w:rsidTr="00ED6113">
        <w:tc>
          <w:tcPr>
            <w:tcW w:w="2519" w:type="dxa"/>
            <w:tcBorders>
              <w:top w:val="single" w:sz="8" w:space="0" w:color="auto"/>
              <w:left w:val="nil"/>
              <w:bottom w:val="single" w:sz="8" w:space="0" w:color="auto"/>
              <w:right w:val="nil"/>
            </w:tcBorders>
          </w:tcPr>
          <w:p w14:paraId="0F751F18" w14:textId="77777777" w:rsidR="003832E1" w:rsidRPr="00E56F2B" w:rsidRDefault="003832E1" w:rsidP="00ED6113">
            <w:pPr>
              <w:rPr>
                <w:rFonts w:ascii="Arial" w:hAnsi="Arial" w:cs="Arial"/>
                <w:lang w:val="en-US"/>
              </w:rPr>
            </w:pPr>
            <w:r w:rsidRPr="00E56F2B">
              <w:rPr>
                <w:rFonts w:ascii="Arial" w:hAnsi="Arial" w:cs="Arial"/>
                <w:lang w:val="en-US"/>
              </w:rPr>
              <w:t>Surfactant use (%)</w:t>
            </w:r>
          </w:p>
        </w:tc>
        <w:tc>
          <w:tcPr>
            <w:tcW w:w="1842" w:type="dxa"/>
            <w:tcBorders>
              <w:top w:val="single" w:sz="8" w:space="0" w:color="auto"/>
              <w:left w:val="nil"/>
              <w:bottom w:val="single" w:sz="8" w:space="0" w:color="auto"/>
              <w:right w:val="nil"/>
            </w:tcBorders>
          </w:tcPr>
          <w:p w14:paraId="1B3698A3" w14:textId="77777777" w:rsidR="003832E1" w:rsidRPr="00E56F2B" w:rsidRDefault="003832E1" w:rsidP="00ED6113">
            <w:pPr>
              <w:jc w:val="center"/>
              <w:rPr>
                <w:rFonts w:ascii="Arial" w:hAnsi="Arial" w:cs="Arial"/>
                <w:lang w:val="en-US"/>
              </w:rPr>
            </w:pPr>
            <w:r w:rsidRPr="00E56F2B">
              <w:rPr>
                <w:rFonts w:ascii="Arial" w:hAnsi="Arial" w:cs="Arial"/>
                <w:lang w:val="en-US"/>
              </w:rPr>
              <w:t>34(60)</w:t>
            </w:r>
          </w:p>
        </w:tc>
        <w:tc>
          <w:tcPr>
            <w:tcW w:w="2553" w:type="dxa"/>
            <w:tcBorders>
              <w:top w:val="single" w:sz="8" w:space="0" w:color="auto"/>
              <w:left w:val="nil"/>
              <w:bottom w:val="single" w:sz="8" w:space="0" w:color="auto"/>
              <w:right w:val="nil"/>
            </w:tcBorders>
          </w:tcPr>
          <w:p w14:paraId="188A728B" w14:textId="77777777" w:rsidR="003832E1" w:rsidRPr="00E56F2B" w:rsidRDefault="003832E1" w:rsidP="00ED6113">
            <w:pPr>
              <w:jc w:val="center"/>
              <w:rPr>
                <w:rFonts w:ascii="Arial" w:hAnsi="Arial" w:cs="Arial"/>
                <w:lang w:val="en-US"/>
              </w:rPr>
            </w:pPr>
            <w:r w:rsidRPr="00E56F2B">
              <w:rPr>
                <w:rFonts w:ascii="Arial" w:hAnsi="Arial" w:cs="Arial"/>
                <w:lang w:val="en-US"/>
              </w:rPr>
              <w:t>18 (56)</w:t>
            </w:r>
          </w:p>
        </w:tc>
        <w:tc>
          <w:tcPr>
            <w:tcW w:w="1602" w:type="dxa"/>
            <w:tcBorders>
              <w:top w:val="single" w:sz="8" w:space="0" w:color="auto"/>
              <w:left w:val="nil"/>
              <w:bottom w:val="single" w:sz="8" w:space="0" w:color="auto"/>
              <w:right w:val="nil"/>
            </w:tcBorders>
          </w:tcPr>
          <w:p w14:paraId="1259035C" w14:textId="77777777" w:rsidR="003832E1" w:rsidRPr="00E56F2B" w:rsidRDefault="003832E1" w:rsidP="00ED6113">
            <w:pPr>
              <w:jc w:val="center"/>
              <w:rPr>
                <w:rFonts w:ascii="Arial" w:hAnsi="Arial" w:cs="Arial"/>
                <w:lang w:val="en-US"/>
              </w:rPr>
            </w:pPr>
            <w:r w:rsidRPr="00E56F2B">
              <w:rPr>
                <w:rFonts w:ascii="Arial" w:hAnsi="Arial" w:cs="Arial"/>
                <w:lang w:val="en-US"/>
              </w:rPr>
              <w:t>0.76</w:t>
            </w:r>
          </w:p>
        </w:tc>
      </w:tr>
      <w:tr w:rsidR="003832E1" w:rsidRPr="00E56F2B" w14:paraId="6B946DAC" w14:textId="77777777" w:rsidTr="00ED6113">
        <w:tc>
          <w:tcPr>
            <w:tcW w:w="2519" w:type="dxa"/>
            <w:tcBorders>
              <w:top w:val="single" w:sz="8" w:space="0" w:color="auto"/>
              <w:left w:val="nil"/>
              <w:bottom w:val="single" w:sz="8" w:space="0" w:color="auto"/>
              <w:right w:val="nil"/>
            </w:tcBorders>
          </w:tcPr>
          <w:p w14:paraId="3DE65503" w14:textId="77777777" w:rsidR="003832E1" w:rsidRPr="00E56F2B" w:rsidRDefault="003832E1" w:rsidP="00ED6113">
            <w:pPr>
              <w:rPr>
                <w:rFonts w:ascii="Arial" w:hAnsi="Arial" w:cs="Arial"/>
                <w:lang w:val="en-US"/>
              </w:rPr>
            </w:pPr>
            <w:r w:rsidRPr="00E56F2B">
              <w:rPr>
                <w:rFonts w:ascii="Arial" w:hAnsi="Arial" w:cs="Arial"/>
                <w:lang w:val="en-US"/>
              </w:rPr>
              <w:t>pCO</w:t>
            </w:r>
            <w:r w:rsidRPr="00E56F2B">
              <w:rPr>
                <w:rFonts w:ascii="Arial" w:hAnsi="Arial" w:cs="Arial"/>
                <w:vertAlign w:val="subscript"/>
                <w:lang w:val="en-US"/>
              </w:rPr>
              <w:t>2</w:t>
            </w:r>
            <w:r w:rsidRPr="00E56F2B">
              <w:rPr>
                <w:rFonts w:ascii="Arial" w:hAnsi="Arial" w:cs="Arial"/>
                <w:lang w:val="en-US"/>
              </w:rPr>
              <w:t xml:space="preserve"> ≥7 </w:t>
            </w:r>
            <w:proofErr w:type="spellStart"/>
            <w:r w:rsidRPr="00E56F2B">
              <w:rPr>
                <w:rFonts w:ascii="Arial" w:hAnsi="Arial" w:cs="Arial"/>
                <w:lang w:val="en-US"/>
              </w:rPr>
              <w:t>kPa</w:t>
            </w:r>
            <w:proofErr w:type="spellEnd"/>
            <w:r w:rsidRPr="00E56F2B">
              <w:rPr>
                <w:rFonts w:ascii="Arial" w:hAnsi="Arial" w:cs="Arial"/>
                <w:lang w:val="en-US"/>
              </w:rPr>
              <w:t xml:space="preserve"> (%)</w:t>
            </w:r>
          </w:p>
        </w:tc>
        <w:tc>
          <w:tcPr>
            <w:tcW w:w="1842" w:type="dxa"/>
            <w:tcBorders>
              <w:top w:val="single" w:sz="8" w:space="0" w:color="auto"/>
              <w:left w:val="nil"/>
              <w:bottom w:val="single" w:sz="8" w:space="0" w:color="auto"/>
              <w:right w:val="nil"/>
            </w:tcBorders>
          </w:tcPr>
          <w:p w14:paraId="48582C94" w14:textId="77777777" w:rsidR="003832E1" w:rsidRPr="00E56F2B" w:rsidRDefault="003832E1" w:rsidP="00ED6113">
            <w:pPr>
              <w:jc w:val="center"/>
              <w:rPr>
                <w:rFonts w:ascii="Arial" w:hAnsi="Arial" w:cs="Arial"/>
                <w:lang w:val="en-US"/>
              </w:rPr>
            </w:pPr>
            <w:r w:rsidRPr="00E56F2B">
              <w:rPr>
                <w:rFonts w:ascii="Arial" w:hAnsi="Arial" w:cs="Arial"/>
                <w:lang w:val="en-US"/>
              </w:rPr>
              <w:t>37(65)</w:t>
            </w:r>
          </w:p>
        </w:tc>
        <w:tc>
          <w:tcPr>
            <w:tcW w:w="2553" w:type="dxa"/>
            <w:tcBorders>
              <w:top w:val="single" w:sz="8" w:space="0" w:color="auto"/>
              <w:left w:val="nil"/>
              <w:bottom w:val="single" w:sz="8" w:space="0" w:color="auto"/>
              <w:right w:val="nil"/>
            </w:tcBorders>
          </w:tcPr>
          <w:p w14:paraId="79B31775" w14:textId="77777777" w:rsidR="003832E1" w:rsidRPr="00E56F2B" w:rsidRDefault="003832E1" w:rsidP="00ED6113">
            <w:pPr>
              <w:jc w:val="center"/>
              <w:rPr>
                <w:rFonts w:ascii="Arial" w:hAnsi="Arial" w:cs="Arial"/>
                <w:lang w:val="en-US"/>
              </w:rPr>
            </w:pPr>
            <w:r w:rsidRPr="00E56F2B">
              <w:rPr>
                <w:rFonts w:ascii="Arial" w:hAnsi="Arial" w:cs="Arial"/>
                <w:lang w:val="en-US"/>
              </w:rPr>
              <w:t>17 (65)</w:t>
            </w:r>
          </w:p>
        </w:tc>
        <w:tc>
          <w:tcPr>
            <w:tcW w:w="1602" w:type="dxa"/>
            <w:tcBorders>
              <w:top w:val="single" w:sz="8" w:space="0" w:color="auto"/>
              <w:left w:val="nil"/>
              <w:bottom w:val="single" w:sz="8" w:space="0" w:color="auto"/>
              <w:right w:val="nil"/>
            </w:tcBorders>
          </w:tcPr>
          <w:p w14:paraId="6697E0B5" w14:textId="77777777" w:rsidR="003832E1" w:rsidRPr="00E56F2B" w:rsidRDefault="003832E1" w:rsidP="00ED6113">
            <w:pPr>
              <w:jc w:val="center"/>
              <w:rPr>
                <w:rFonts w:ascii="Arial" w:hAnsi="Arial" w:cs="Arial"/>
                <w:lang w:val="en-US"/>
              </w:rPr>
            </w:pPr>
            <w:r w:rsidRPr="00E56F2B">
              <w:rPr>
                <w:rFonts w:ascii="Arial" w:hAnsi="Arial" w:cs="Arial"/>
                <w:lang w:val="en-US"/>
              </w:rPr>
              <w:t>0.97</w:t>
            </w:r>
          </w:p>
        </w:tc>
      </w:tr>
      <w:tr w:rsidR="003832E1" w:rsidRPr="00E56F2B" w14:paraId="3675320E" w14:textId="77777777" w:rsidTr="00ED6113">
        <w:tc>
          <w:tcPr>
            <w:tcW w:w="2519" w:type="dxa"/>
            <w:tcBorders>
              <w:top w:val="single" w:sz="8" w:space="0" w:color="auto"/>
              <w:left w:val="nil"/>
              <w:bottom w:val="single" w:sz="8" w:space="0" w:color="auto"/>
              <w:right w:val="nil"/>
            </w:tcBorders>
          </w:tcPr>
          <w:p w14:paraId="38404B3B" w14:textId="77777777" w:rsidR="003832E1" w:rsidRPr="00E56F2B" w:rsidRDefault="003832E1" w:rsidP="00ED6113">
            <w:pPr>
              <w:rPr>
                <w:rFonts w:ascii="Arial" w:hAnsi="Arial" w:cs="Arial"/>
                <w:lang w:val="en-US"/>
              </w:rPr>
            </w:pPr>
            <w:r w:rsidRPr="00E56F2B">
              <w:rPr>
                <w:rFonts w:ascii="Arial" w:hAnsi="Arial" w:cs="Arial"/>
                <w:lang w:val="en-US"/>
              </w:rPr>
              <w:t>Tachypnea (%)</w:t>
            </w:r>
          </w:p>
        </w:tc>
        <w:tc>
          <w:tcPr>
            <w:tcW w:w="1842" w:type="dxa"/>
            <w:tcBorders>
              <w:top w:val="single" w:sz="8" w:space="0" w:color="auto"/>
              <w:left w:val="nil"/>
              <w:bottom w:val="single" w:sz="8" w:space="0" w:color="auto"/>
              <w:right w:val="nil"/>
            </w:tcBorders>
          </w:tcPr>
          <w:p w14:paraId="1592F811" w14:textId="77777777" w:rsidR="003832E1" w:rsidRPr="00E56F2B" w:rsidRDefault="003832E1" w:rsidP="00ED6113">
            <w:pPr>
              <w:jc w:val="center"/>
              <w:rPr>
                <w:rFonts w:ascii="Arial" w:hAnsi="Arial" w:cs="Arial"/>
                <w:lang w:val="en-US"/>
              </w:rPr>
            </w:pPr>
            <w:r w:rsidRPr="00E56F2B">
              <w:rPr>
                <w:rFonts w:ascii="Arial" w:hAnsi="Arial" w:cs="Arial"/>
                <w:lang w:val="en-US"/>
              </w:rPr>
              <w:t>18(32)</w:t>
            </w:r>
          </w:p>
        </w:tc>
        <w:tc>
          <w:tcPr>
            <w:tcW w:w="2553" w:type="dxa"/>
            <w:tcBorders>
              <w:top w:val="single" w:sz="8" w:space="0" w:color="auto"/>
              <w:left w:val="nil"/>
              <w:bottom w:val="single" w:sz="8" w:space="0" w:color="auto"/>
              <w:right w:val="nil"/>
            </w:tcBorders>
          </w:tcPr>
          <w:p w14:paraId="424371A7" w14:textId="77777777" w:rsidR="003832E1" w:rsidRPr="00E56F2B" w:rsidRDefault="003832E1" w:rsidP="00ED6113">
            <w:pPr>
              <w:jc w:val="center"/>
              <w:rPr>
                <w:rFonts w:ascii="Arial" w:hAnsi="Arial" w:cs="Arial"/>
                <w:lang w:val="en-US"/>
              </w:rPr>
            </w:pPr>
            <w:r w:rsidRPr="00E56F2B">
              <w:rPr>
                <w:rFonts w:ascii="Arial" w:hAnsi="Arial" w:cs="Arial"/>
                <w:lang w:val="en-US"/>
              </w:rPr>
              <w:t>15 (47)</w:t>
            </w:r>
          </w:p>
        </w:tc>
        <w:tc>
          <w:tcPr>
            <w:tcW w:w="1602" w:type="dxa"/>
            <w:tcBorders>
              <w:top w:val="single" w:sz="8" w:space="0" w:color="auto"/>
              <w:left w:val="nil"/>
              <w:bottom w:val="single" w:sz="8" w:space="0" w:color="auto"/>
              <w:right w:val="nil"/>
            </w:tcBorders>
          </w:tcPr>
          <w:p w14:paraId="306BE677" w14:textId="77777777" w:rsidR="003832E1" w:rsidRPr="00E56F2B" w:rsidRDefault="003832E1" w:rsidP="00ED6113">
            <w:pPr>
              <w:jc w:val="center"/>
              <w:rPr>
                <w:rFonts w:ascii="Arial" w:hAnsi="Arial" w:cs="Arial"/>
                <w:lang w:val="en-US"/>
              </w:rPr>
            </w:pPr>
            <w:r w:rsidRPr="00E56F2B">
              <w:rPr>
                <w:rFonts w:ascii="Arial" w:hAnsi="Arial" w:cs="Arial"/>
                <w:lang w:val="en-US"/>
              </w:rPr>
              <w:t>0.15</w:t>
            </w:r>
          </w:p>
        </w:tc>
      </w:tr>
      <w:tr w:rsidR="003832E1" w:rsidRPr="00E56F2B" w14:paraId="62424B6C" w14:textId="77777777" w:rsidTr="00ED6113">
        <w:tc>
          <w:tcPr>
            <w:tcW w:w="2519" w:type="dxa"/>
            <w:tcBorders>
              <w:top w:val="single" w:sz="8" w:space="0" w:color="auto"/>
              <w:left w:val="nil"/>
              <w:bottom w:val="single" w:sz="8" w:space="0" w:color="auto"/>
              <w:right w:val="nil"/>
            </w:tcBorders>
          </w:tcPr>
          <w:p w14:paraId="490E2039" w14:textId="77777777" w:rsidR="003832E1" w:rsidRPr="00E56F2B" w:rsidRDefault="003832E1" w:rsidP="00ED6113">
            <w:pPr>
              <w:rPr>
                <w:rFonts w:ascii="Arial" w:hAnsi="Arial" w:cs="Arial"/>
                <w:lang w:val="en-US"/>
              </w:rPr>
            </w:pPr>
            <w:r w:rsidRPr="00E56F2B">
              <w:rPr>
                <w:rFonts w:ascii="Arial" w:hAnsi="Arial" w:cs="Arial"/>
                <w:lang w:val="en-US"/>
              </w:rPr>
              <w:t>Pulse pressure (mmHg)</w:t>
            </w:r>
          </w:p>
        </w:tc>
        <w:tc>
          <w:tcPr>
            <w:tcW w:w="1842" w:type="dxa"/>
            <w:tcBorders>
              <w:top w:val="single" w:sz="8" w:space="0" w:color="auto"/>
              <w:left w:val="nil"/>
              <w:bottom w:val="single" w:sz="8" w:space="0" w:color="auto"/>
              <w:right w:val="nil"/>
            </w:tcBorders>
          </w:tcPr>
          <w:p w14:paraId="3DF6FC14" w14:textId="77777777" w:rsidR="003832E1" w:rsidRPr="00E56F2B" w:rsidRDefault="003832E1" w:rsidP="00ED6113">
            <w:pPr>
              <w:jc w:val="center"/>
              <w:rPr>
                <w:rFonts w:ascii="Arial" w:hAnsi="Arial" w:cs="Arial"/>
                <w:lang w:val="en-US"/>
              </w:rPr>
            </w:pPr>
            <w:r w:rsidRPr="00E56F2B">
              <w:rPr>
                <w:rFonts w:ascii="Arial" w:hAnsi="Arial" w:cs="Arial"/>
                <w:lang w:val="en-US"/>
              </w:rPr>
              <w:t>28.3 (8.1)</w:t>
            </w:r>
          </w:p>
        </w:tc>
        <w:tc>
          <w:tcPr>
            <w:tcW w:w="2553" w:type="dxa"/>
            <w:tcBorders>
              <w:top w:val="single" w:sz="8" w:space="0" w:color="auto"/>
              <w:left w:val="nil"/>
              <w:bottom w:val="single" w:sz="8" w:space="0" w:color="auto"/>
              <w:right w:val="nil"/>
            </w:tcBorders>
          </w:tcPr>
          <w:p w14:paraId="47316F25" w14:textId="77777777" w:rsidR="003832E1" w:rsidRPr="00E56F2B" w:rsidRDefault="003832E1" w:rsidP="00ED6113">
            <w:pPr>
              <w:jc w:val="center"/>
              <w:rPr>
                <w:rFonts w:ascii="Arial" w:hAnsi="Arial" w:cs="Arial"/>
                <w:lang w:val="en-US"/>
              </w:rPr>
            </w:pPr>
            <w:r w:rsidRPr="00E56F2B">
              <w:rPr>
                <w:rFonts w:ascii="Arial" w:hAnsi="Arial" w:cs="Arial"/>
                <w:lang w:val="en-US"/>
              </w:rPr>
              <w:t>31.0 (9.4) (n=17)</w:t>
            </w:r>
          </w:p>
        </w:tc>
        <w:tc>
          <w:tcPr>
            <w:tcW w:w="1602" w:type="dxa"/>
            <w:tcBorders>
              <w:top w:val="single" w:sz="8" w:space="0" w:color="auto"/>
              <w:left w:val="nil"/>
              <w:bottom w:val="single" w:sz="8" w:space="0" w:color="auto"/>
              <w:right w:val="nil"/>
            </w:tcBorders>
          </w:tcPr>
          <w:p w14:paraId="4E81BD26" w14:textId="77777777" w:rsidR="003832E1" w:rsidRPr="00E56F2B" w:rsidRDefault="003832E1" w:rsidP="00ED6113">
            <w:pPr>
              <w:jc w:val="center"/>
              <w:rPr>
                <w:rFonts w:ascii="Arial" w:hAnsi="Arial" w:cs="Arial"/>
                <w:lang w:val="en-US"/>
              </w:rPr>
            </w:pPr>
            <w:r w:rsidRPr="00E56F2B">
              <w:rPr>
                <w:rFonts w:ascii="Arial" w:hAnsi="Arial" w:cs="Arial"/>
                <w:lang w:val="en-US"/>
              </w:rPr>
              <w:t>0.25</w:t>
            </w:r>
          </w:p>
        </w:tc>
      </w:tr>
      <w:tr w:rsidR="003832E1" w:rsidRPr="00E56F2B" w14:paraId="19E55152" w14:textId="77777777" w:rsidTr="00ED6113">
        <w:tc>
          <w:tcPr>
            <w:tcW w:w="2519" w:type="dxa"/>
            <w:tcBorders>
              <w:top w:val="single" w:sz="8" w:space="0" w:color="auto"/>
              <w:left w:val="nil"/>
              <w:bottom w:val="single" w:sz="8" w:space="0" w:color="auto"/>
              <w:right w:val="nil"/>
            </w:tcBorders>
          </w:tcPr>
          <w:p w14:paraId="2454484D" w14:textId="77777777" w:rsidR="003832E1" w:rsidRPr="00E56F2B" w:rsidRDefault="003832E1" w:rsidP="00ED6113">
            <w:pPr>
              <w:rPr>
                <w:rFonts w:ascii="Arial" w:hAnsi="Arial" w:cs="Arial"/>
                <w:lang w:val="en-US"/>
              </w:rPr>
            </w:pPr>
            <w:r w:rsidRPr="00E56F2B">
              <w:rPr>
                <w:rFonts w:ascii="Arial" w:hAnsi="Arial" w:cs="Arial"/>
                <w:lang w:val="en-US"/>
              </w:rPr>
              <w:t>Edema (%)</w:t>
            </w:r>
          </w:p>
        </w:tc>
        <w:tc>
          <w:tcPr>
            <w:tcW w:w="1842" w:type="dxa"/>
            <w:tcBorders>
              <w:top w:val="single" w:sz="8" w:space="0" w:color="auto"/>
              <w:left w:val="nil"/>
              <w:bottom w:val="single" w:sz="8" w:space="0" w:color="auto"/>
              <w:right w:val="nil"/>
            </w:tcBorders>
          </w:tcPr>
          <w:p w14:paraId="5066722F" w14:textId="77777777" w:rsidR="003832E1" w:rsidRPr="00E56F2B" w:rsidRDefault="003832E1" w:rsidP="00ED6113">
            <w:pPr>
              <w:jc w:val="center"/>
              <w:rPr>
                <w:rFonts w:ascii="Arial" w:hAnsi="Arial" w:cs="Arial"/>
                <w:lang w:val="en-US"/>
              </w:rPr>
            </w:pPr>
            <w:r w:rsidRPr="00E56F2B">
              <w:rPr>
                <w:rFonts w:ascii="Arial" w:hAnsi="Arial" w:cs="Arial"/>
                <w:lang w:val="en-US"/>
              </w:rPr>
              <w:t>17(30)</w:t>
            </w:r>
          </w:p>
        </w:tc>
        <w:tc>
          <w:tcPr>
            <w:tcW w:w="2553" w:type="dxa"/>
            <w:tcBorders>
              <w:top w:val="single" w:sz="8" w:space="0" w:color="auto"/>
              <w:left w:val="nil"/>
              <w:bottom w:val="single" w:sz="8" w:space="0" w:color="auto"/>
              <w:right w:val="nil"/>
            </w:tcBorders>
          </w:tcPr>
          <w:p w14:paraId="05376878" w14:textId="77777777" w:rsidR="003832E1" w:rsidRPr="00E56F2B" w:rsidRDefault="003832E1" w:rsidP="00ED6113">
            <w:pPr>
              <w:jc w:val="center"/>
              <w:rPr>
                <w:rFonts w:ascii="Arial" w:hAnsi="Arial" w:cs="Arial"/>
                <w:lang w:val="en-US"/>
              </w:rPr>
            </w:pPr>
            <w:r w:rsidRPr="00E56F2B">
              <w:rPr>
                <w:rFonts w:ascii="Arial" w:hAnsi="Arial" w:cs="Arial"/>
                <w:lang w:val="en-US"/>
              </w:rPr>
              <w:t>11 (37)</w:t>
            </w:r>
          </w:p>
        </w:tc>
        <w:tc>
          <w:tcPr>
            <w:tcW w:w="1602" w:type="dxa"/>
            <w:tcBorders>
              <w:top w:val="single" w:sz="8" w:space="0" w:color="auto"/>
              <w:left w:val="nil"/>
              <w:bottom w:val="single" w:sz="8" w:space="0" w:color="auto"/>
              <w:right w:val="nil"/>
            </w:tcBorders>
          </w:tcPr>
          <w:p w14:paraId="39AF6C95" w14:textId="77777777" w:rsidR="003832E1" w:rsidRPr="00E56F2B" w:rsidRDefault="003832E1" w:rsidP="00ED6113">
            <w:pPr>
              <w:jc w:val="center"/>
              <w:rPr>
                <w:rFonts w:ascii="Arial" w:hAnsi="Arial" w:cs="Arial"/>
                <w:lang w:val="en-US"/>
              </w:rPr>
            </w:pPr>
            <w:r w:rsidRPr="00E56F2B">
              <w:rPr>
                <w:rFonts w:ascii="Arial" w:hAnsi="Arial" w:cs="Arial"/>
                <w:lang w:val="en-US"/>
              </w:rPr>
              <w:t>0.52</w:t>
            </w:r>
          </w:p>
        </w:tc>
      </w:tr>
      <w:tr w:rsidR="003832E1" w:rsidRPr="00E56F2B" w14:paraId="43B53361" w14:textId="77777777" w:rsidTr="00ED6113">
        <w:tc>
          <w:tcPr>
            <w:tcW w:w="2519" w:type="dxa"/>
            <w:tcBorders>
              <w:top w:val="single" w:sz="8" w:space="0" w:color="auto"/>
              <w:left w:val="nil"/>
              <w:bottom w:val="single" w:sz="8" w:space="0" w:color="auto"/>
              <w:right w:val="nil"/>
            </w:tcBorders>
          </w:tcPr>
          <w:p w14:paraId="0D6D6B51" w14:textId="77777777" w:rsidR="003832E1" w:rsidRPr="00E56F2B" w:rsidRDefault="003832E1" w:rsidP="00ED6113">
            <w:pPr>
              <w:rPr>
                <w:rFonts w:ascii="Arial" w:hAnsi="Arial" w:cs="Arial"/>
                <w:lang w:val="en-US"/>
              </w:rPr>
            </w:pPr>
            <w:r w:rsidRPr="00E56F2B">
              <w:rPr>
                <w:rFonts w:ascii="Arial" w:hAnsi="Arial" w:cs="Arial"/>
                <w:lang w:val="en-US"/>
              </w:rPr>
              <w:t xml:space="preserve">Invasive respiratory support (%) </w:t>
            </w:r>
          </w:p>
        </w:tc>
        <w:tc>
          <w:tcPr>
            <w:tcW w:w="1842" w:type="dxa"/>
            <w:tcBorders>
              <w:top w:val="single" w:sz="8" w:space="0" w:color="auto"/>
              <w:left w:val="nil"/>
              <w:bottom w:val="single" w:sz="8" w:space="0" w:color="auto"/>
              <w:right w:val="nil"/>
            </w:tcBorders>
          </w:tcPr>
          <w:p w14:paraId="39BAC291" w14:textId="77777777" w:rsidR="003832E1" w:rsidRPr="00E56F2B" w:rsidRDefault="003832E1" w:rsidP="00ED6113">
            <w:pPr>
              <w:jc w:val="center"/>
              <w:rPr>
                <w:rFonts w:ascii="Arial" w:hAnsi="Arial" w:cs="Arial"/>
                <w:lang w:val="en-US"/>
              </w:rPr>
            </w:pPr>
            <w:r w:rsidRPr="00E56F2B">
              <w:rPr>
                <w:rFonts w:ascii="Arial" w:hAnsi="Arial" w:cs="Arial"/>
                <w:lang w:val="en-US"/>
              </w:rPr>
              <w:t>11(19)</w:t>
            </w:r>
          </w:p>
        </w:tc>
        <w:tc>
          <w:tcPr>
            <w:tcW w:w="2553" w:type="dxa"/>
            <w:tcBorders>
              <w:top w:val="single" w:sz="8" w:space="0" w:color="auto"/>
              <w:left w:val="nil"/>
              <w:bottom w:val="single" w:sz="8" w:space="0" w:color="auto"/>
              <w:right w:val="nil"/>
            </w:tcBorders>
          </w:tcPr>
          <w:p w14:paraId="4CC6FABC" w14:textId="77777777" w:rsidR="003832E1" w:rsidRPr="00E56F2B" w:rsidRDefault="003832E1" w:rsidP="00ED6113">
            <w:pPr>
              <w:jc w:val="center"/>
              <w:rPr>
                <w:rFonts w:ascii="Arial" w:hAnsi="Arial" w:cs="Arial"/>
                <w:lang w:val="en-US"/>
              </w:rPr>
            </w:pPr>
            <w:r w:rsidRPr="00E56F2B">
              <w:rPr>
                <w:rFonts w:ascii="Arial" w:hAnsi="Arial" w:cs="Arial"/>
                <w:lang w:val="en-US"/>
              </w:rPr>
              <w:t>11 (34)</w:t>
            </w:r>
          </w:p>
        </w:tc>
        <w:tc>
          <w:tcPr>
            <w:tcW w:w="1602" w:type="dxa"/>
            <w:tcBorders>
              <w:top w:val="single" w:sz="8" w:space="0" w:color="auto"/>
              <w:left w:val="nil"/>
              <w:bottom w:val="single" w:sz="8" w:space="0" w:color="auto"/>
              <w:right w:val="nil"/>
            </w:tcBorders>
          </w:tcPr>
          <w:p w14:paraId="088DD1C5" w14:textId="77777777" w:rsidR="003832E1" w:rsidRPr="00E56F2B" w:rsidRDefault="003832E1" w:rsidP="00ED6113">
            <w:pPr>
              <w:jc w:val="center"/>
              <w:rPr>
                <w:rFonts w:ascii="Arial" w:hAnsi="Arial" w:cs="Arial"/>
                <w:lang w:val="en-US"/>
              </w:rPr>
            </w:pPr>
            <w:r w:rsidRPr="00E56F2B">
              <w:rPr>
                <w:rFonts w:ascii="Arial" w:hAnsi="Arial" w:cs="Arial"/>
                <w:lang w:val="en-US"/>
              </w:rPr>
              <w:t>0.11</w:t>
            </w:r>
          </w:p>
        </w:tc>
      </w:tr>
      <w:tr w:rsidR="003832E1" w:rsidRPr="00E56F2B" w14:paraId="1194DD8A" w14:textId="77777777" w:rsidTr="00ED6113">
        <w:tc>
          <w:tcPr>
            <w:tcW w:w="2519" w:type="dxa"/>
            <w:tcBorders>
              <w:top w:val="single" w:sz="8" w:space="0" w:color="auto"/>
              <w:left w:val="nil"/>
              <w:bottom w:val="single" w:sz="8" w:space="0" w:color="auto"/>
              <w:right w:val="nil"/>
            </w:tcBorders>
          </w:tcPr>
          <w:p w14:paraId="1980EEA7" w14:textId="77777777" w:rsidR="003832E1" w:rsidRPr="00E56F2B" w:rsidRDefault="003832E1" w:rsidP="00ED6113">
            <w:pPr>
              <w:rPr>
                <w:rFonts w:ascii="Arial" w:hAnsi="Arial" w:cs="Arial"/>
                <w:vertAlign w:val="superscript"/>
                <w:lang w:val="en-US"/>
              </w:rPr>
            </w:pPr>
            <w:r w:rsidRPr="00E56F2B">
              <w:rPr>
                <w:rFonts w:ascii="Arial" w:hAnsi="Arial" w:cs="Arial"/>
                <w:lang w:val="en-US"/>
              </w:rPr>
              <w:t>DFLPA (cm/s)</w:t>
            </w:r>
          </w:p>
        </w:tc>
        <w:tc>
          <w:tcPr>
            <w:tcW w:w="1842" w:type="dxa"/>
            <w:tcBorders>
              <w:top w:val="single" w:sz="8" w:space="0" w:color="auto"/>
              <w:left w:val="nil"/>
              <w:bottom w:val="single" w:sz="8" w:space="0" w:color="auto"/>
              <w:right w:val="nil"/>
            </w:tcBorders>
          </w:tcPr>
          <w:p w14:paraId="02502B0D" w14:textId="77777777" w:rsidR="003832E1" w:rsidRPr="00E56F2B" w:rsidRDefault="003832E1" w:rsidP="00ED6113">
            <w:pPr>
              <w:jc w:val="center"/>
              <w:rPr>
                <w:rFonts w:ascii="Arial" w:hAnsi="Arial" w:cs="Arial"/>
                <w:lang w:val="en-US"/>
              </w:rPr>
            </w:pPr>
            <w:r w:rsidRPr="00E56F2B">
              <w:rPr>
                <w:rFonts w:ascii="Arial" w:hAnsi="Arial" w:cs="Arial"/>
                <w:lang w:val="en-US"/>
              </w:rPr>
              <w:t>28.3 (12.5)</w:t>
            </w:r>
          </w:p>
        </w:tc>
        <w:tc>
          <w:tcPr>
            <w:tcW w:w="2553" w:type="dxa"/>
            <w:tcBorders>
              <w:top w:val="single" w:sz="8" w:space="0" w:color="auto"/>
              <w:left w:val="nil"/>
              <w:bottom w:val="single" w:sz="8" w:space="0" w:color="auto"/>
              <w:right w:val="nil"/>
            </w:tcBorders>
          </w:tcPr>
          <w:p w14:paraId="589055E8" w14:textId="77777777" w:rsidR="003832E1" w:rsidRPr="00E56F2B" w:rsidRDefault="003832E1" w:rsidP="00ED6113">
            <w:pPr>
              <w:jc w:val="center"/>
              <w:rPr>
                <w:rFonts w:ascii="Arial" w:hAnsi="Arial" w:cs="Arial"/>
                <w:lang w:val="en-US"/>
              </w:rPr>
            </w:pPr>
            <w:r w:rsidRPr="00E56F2B">
              <w:rPr>
                <w:rFonts w:ascii="Arial" w:hAnsi="Arial" w:cs="Arial"/>
                <w:lang w:val="en-US"/>
              </w:rPr>
              <w:t>26.9 (13.4) (n=28)</w:t>
            </w:r>
          </w:p>
        </w:tc>
        <w:tc>
          <w:tcPr>
            <w:tcW w:w="1602" w:type="dxa"/>
            <w:tcBorders>
              <w:top w:val="single" w:sz="8" w:space="0" w:color="auto"/>
              <w:left w:val="nil"/>
              <w:bottom w:val="single" w:sz="8" w:space="0" w:color="auto"/>
              <w:right w:val="nil"/>
            </w:tcBorders>
          </w:tcPr>
          <w:p w14:paraId="343C8A5D" w14:textId="77777777" w:rsidR="003832E1" w:rsidRPr="00E56F2B" w:rsidRDefault="003832E1" w:rsidP="00ED6113">
            <w:pPr>
              <w:jc w:val="center"/>
              <w:rPr>
                <w:rFonts w:ascii="Arial" w:hAnsi="Arial" w:cs="Arial"/>
                <w:lang w:val="en-US"/>
              </w:rPr>
            </w:pPr>
            <w:r w:rsidRPr="00E56F2B">
              <w:rPr>
                <w:rFonts w:ascii="Arial" w:hAnsi="Arial" w:cs="Arial"/>
                <w:lang w:val="en-US"/>
              </w:rPr>
              <w:t>0.64</w:t>
            </w:r>
          </w:p>
        </w:tc>
      </w:tr>
      <w:tr w:rsidR="003832E1" w:rsidRPr="00E56F2B" w14:paraId="1CEA75B9" w14:textId="77777777" w:rsidTr="00ED6113">
        <w:tc>
          <w:tcPr>
            <w:tcW w:w="2519" w:type="dxa"/>
            <w:tcBorders>
              <w:top w:val="single" w:sz="8" w:space="0" w:color="auto"/>
              <w:left w:val="nil"/>
              <w:bottom w:val="single" w:sz="8" w:space="0" w:color="auto"/>
              <w:right w:val="nil"/>
            </w:tcBorders>
          </w:tcPr>
          <w:p w14:paraId="1703C31D" w14:textId="77777777" w:rsidR="003832E1" w:rsidRPr="00E56F2B" w:rsidRDefault="003832E1" w:rsidP="00ED6113">
            <w:pPr>
              <w:rPr>
                <w:rFonts w:ascii="Arial" w:hAnsi="Arial" w:cs="Arial"/>
                <w:vertAlign w:val="superscript"/>
                <w:lang w:val="en-US"/>
              </w:rPr>
            </w:pPr>
            <w:r w:rsidRPr="00E56F2B">
              <w:rPr>
                <w:rFonts w:ascii="Arial" w:hAnsi="Arial" w:cs="Arial"/>
                <w:lang w:val="en-US"/>
              </w:rPr>
              <w:t>LA/</w:t>
            </w:r>
            <w:proofErr w:type="spellStart"/>
            <w:r w:rsidRPr="00E56F2B">
              <w:rPr>
                <w:rFonts w:ascii="Arial" w:hAnsi="Arial" w:cs="Arial"/>
                <w:lang w:val="en-US"/>
              </w:rPr>
              <w:t>Ao</w:t>
            </w:r>
            <w:proofErr w:type="spellEnd"/>
            <w:r w:rsidRPr="00E56F2B">
              <w:rPr>
                <w:rFonts w:ascii="Arial" w:hAnsi="Arial" w:cs="Arial"/>
                <w:lang w:val="en-US"/>
              </w:rPr>
              <w:t xml:space="preserve"> (median, range)</w:t>
            </w:r>
          </w:p>
        </w:tc>
        <w:tc>
          <w:tcPr>
            <w:tcW w:w="1842" w:type="dxa"/>
            <w:tcBorders>
              <w:top w:val="single" w:sz="8" w:space="0" w:color="auto"/>
              <w:left w:val="nil"/>
              <w:bottom w:val="single" w:sz="8" w:space="0" w:color="auto"/>
              <w:right w:val="nil"/>
            </w:tcBorders>
          </w:tcPr>
          <w:p w14:paraId="0660EA0F" w14:textId="77777777" w:rsidR="003832E1" w:rsidRPr="00E56F2B" w:rsidRDefault="003832E1" w:rsidP="00ED6113">
            <w:pPr>
              <w:jc w:val="center"/>
              <w:rPr>
                <w:rFonts w:ascii="Arial" w:hAnsi="Arial" w:cs="Arial"/>
                <w:lang w:val="en-US"/>
              </w:rPr>
            </w:pPr>
            <w:r w:rsidRPr="00E56F2B">
              <w:rPr>
                <w:rFonts w:ascii="Arial" w:hAnsi="Arial" w:cs="Arial"/>
                <w:lang w:val="en-US"/>
              </w:rPr>
              <w:t>1.7(1.2-3.2)</w:t>
            </w:r>
          </w:p>
        </w:tc>
        <w:tc>
          <w:tcPr>
            <w:tcW w:w="2553" w:type="dxa"/>
            <w:tcBorders>
              <w:top w:val="single" w:sz="8" w:space="0" w:color="auto"/>
              <w:left w:val="nil"/>
              <w:bottom w:val="single" w:sz="8" w:space="0" w:color="auto"/>
              <w:right w:val="nil"/>
            </w:tcBorders>
          </w:tcPr>
          <w:p w14:paraId="4EFFEF9B" w14:textId="77777777" w:rsidR="003832E1" w:rsidRPr="00E56F2B" w:rsidRDefault="003832E1" w:rsidP="00ED6113">
            <w:pPr>
              <w:jc w:val="center"/>
              <w:rPr>
                <w:rFonts w:ascii="Arial" w:hAnsi="Arial" w:cs="Arial"/>
                <w:lang w:val="en-US"/>
              </w:rPr>
            </w:pPr>
            <w:r w:rsidRPr="00E56F2B">
              <w:rPr>
                <w:rFonts w:ascii="Arial" w:hAnsi="Arial" w:cs="Arial"/>
                <w:lang w:val="en-US"/>
              </w:rPr>
              <w:t>1.68(1.2-2.8)</w:t>
            </w:r>
          </w:p>
        </w:tc>
        <w:tc>
          <w:tcPr>
            <w:tcW w:w="1602" w:type="dxa"/>
            <w:tcBorders>
              <w:top w:val="single" w:sz="8" w:space="0" w:color="auto"/>
              <w:left w:val="nil"/>
              <w:bottom w:val="single" w:sz="8" w:space="0" w:color="auto"/>
              <w:right w:val="nil"/>
            </w:tcBorders>
          </w:tcPr>
          <w:p w14:paraId="4B97E2F4" w14:textId="77777777" w:rsidR="003832E1" w:rsidRPr="00E56F2B" w:rsidRDefault="003832E1" w:rsidP="00ED6113">
            <w:pPr>
              <w:jc w:val="center"/>
              <w:rPr>
                <w:rFonts w:ascii="Arial" w:hAnsi="Arial" w:cs="Arial"/>
                <w:vertAlign w:val="superscript"/>
                <w:lang w:val="en-US"/>
              </w:rPr>
            </w:pPr>
            <w:r w:rsidRPr="00E56F2B">
              <w:rPr>
                <w:rFonts w:ascii="Arial" w:hAnsi="Arial" w:cs="Arial"/>
                <w:lang w:val="en-US"/>
              </w:rPr>
              <w:t>0.79</w:t>
            </w:r>
            <w:r w:rsidRPr="00E56F2B">
              <w:rPr>
                <w:rFonts w:ascii="Arial" w:hAnsi="Arial" w:cs="Arial"/>
                <w:vertAlign w:val="superscript"/>
                <w:lang w:val="en-US"/>
              </w:rPr>
              <w:t>a</w:t>
            </w:r>
          </w:p>
        </w:tc>
      </w:tr>
      <w:tr w:rsidR="003832E1" w:rsidRPr="00E56F2B" w14:paraId="6BAB724E" w14:textId="77777777" w:rsidTr="00ED6113">
        <w:tc>
          <w:tcPr>
            <w:tcW w:w="2519" w:type="dxa"/>
            <w:tcBorders>
              <w:top w:val="single" w:sz="8" w:space="0" w:color="auto"/>
              <w:left w:val="nil"/>
              <w:bottom w:val="single" w:sz="8" w:space="0" w:color="auto"/>
              <w:right w:val="nil"/>
            </w:tcBorders>
          </w:tcPr>
          <w:p w14:paraId="69B2EDD5" w14:textId="77777777" w:rsidR="003832E1" w:rsidRPr="00E56F2B" w:rsidRDefault="003832E1" w:rsidP="00ED6113">
            <w:pPr>
              <w:rPr>
                <w:rFonts w:ascii="Arial" w:hAnsi="Arial" w:cs="Arial"/>
                <w:lang w:val="en-US"/>
              </w:rPr>
            </w:pPr>
            <w:r w:rsidRPr="00E56F2B">
              <w:rPr>
                <w:rFonts w:ascii="Arial" w:hAnsi="Arial" w:cs="Arial"/>
                <w:lang w:val="en-US"/>
              </w:rPr>
              <w:t>MV regurgitation (%)</w:t>
            </w:r>
          </w:p>
        </w:tc>
        <w:tc>
          <w:tcPr>
            <w:tcW w:w="1842" w:type="dxa"/>
            <w:tcBorders>
              <w:top w:val="single" w:sz="8" w:space="0" w:color="auto"/>
              <w:left w:val="nil"/>
              <w:bottom w:val="single" w:sz="8" w:space="0" w:color="auto"/>
              <w:right w:val="nil"/>
            </w:tcBorders>
          </w:tcPr>
          <w:p w14:paraId="105AE3FE" w14:textId="77777777" w:rsidR="003832E1" w:rsidRPr="00E56F2B" w:rsidRDefault="003832E1" w:rsidP="00ED6113">
            <w:pPr>
              <w:jc w:val="center"/>
              <w:rPr>
                <w:rFonts w:ascii="Arial" w:hAnsi="Arial" w:cs="Arial"/>
                <w:lang w:val="en-US"/>
              </w:rPr>
            </w:pPr>
            <w:r w:rsidRPr="00E56F2B">
              <w:rPr>
                <w:rFonts w:ascii="Arial" w:hAnsi="Arial" w:cs="Arial"/>
                <w:lang w:val="en-US"/>
              </w:rPr>
              <w:t>19 (33)</w:t>
            </w:r>
          </w:p>
        </w:tc>
        <w:tc>
          <w:tcPr>
            <w:tcW w:w="2553" w:type="dxa"/>
            <w:tcBorders>
              <w:top w:val="single" w:sz="8" w:space="0" w:color="auto"/>
              <w:left w:val="nil"/>
              <w:bottom w:val="single" w:sz="8" w:space="0" w:color="auto"/>
              <w:right w:val="nil"/>
            </w:tcBorders>
          </w:tcPr>
          <w:p w14:paraId="09E93210" w14:textId="77777777" w:rsidR="003832E1" w:rsidRPr="00E56F2B" w:rsidRDefault="003832E1" w:rsidP="00ED6113">
            <w:pPr>
              <w:jc w:val="center"/>
              <w:rPr>
                <w:rFonts w:ascii="Arial" w:hAnsi="Arial" w:cs="Arial"/>
                <w:lang w:val="en-US"/>
              </w:rPr>
            </w:pPr>
            <w:r w:rsidRPr="00E56F2B">
              <w:rPr>
                <w:rFonts w:ascii="Arial" w:hAnsi="Arial" w:cs="Arial"/>
                <w:lang w:val="en-US"/>
              </w:rPr>
              <w:t>12 (46)</w:t>
            </w:r>
          </w:p>
        </w:tc>
        <w:tc>
          <w:tcPr>
            <w:tcW w:w="1602" w:type="dxa"/>
            <w:tcBorders>
              <w:top w:val="single" w:sz="8" w:space="0" w:color="auto"/>
              <w:left w:val="nil"/>
              <w:bottom w:val="single" w:sz="8" w:space="0" w:color="auto"/>
              <w:right w:val="nil"/>
            </w:tcBorders>
          </w:tcPr>
          <w:p w14:paraId="5232386C" w14:textId="77777777" w:rsidR="003832E1" w:rsidRPr="00E56F2B" w:rsidRDefault="003832E1" w:rsidP="00ED6113">
            <w:pPr>
              <w:jc w:val="center"/>
              <w:rPr>
                <w:rFonts w:ascii="Arial" w:hAnsi="Arial" w:cs="Arial"/>
                <w:lang w:val="en-US"/>
              </w:rPr>
            </w:pPr>
            <w:r w:rsidRPr="00E56F2B">
              <w:rPr>
                <w:rFonts w:ascii="Arial" w:hAnsi="Arial" w:cs="Arial"/>
                <w:lang w:val="en-US"/>
              </w:rPr>
              <w:t>0.26</w:t>
            </w:r>
          </w:p>
        </w:tc>
      </w:tr>
      <w:tr w:rsidR="003832E1" w:rsidRPr="00E56F2B" w14:paraId="4018E413" w14:textId="77777777" w:rsidTr="00ED6113">
        <w:tc>
          <w:tcPr>
            <w:tcW w:w="2519" w:type="dxa"/>
            <w:tcBorders>
              <w:top w:val="single" w:sz="8" w:space="0" w:color="auto"/>
              <w:left w:val="nil"/>
              <w:bottom w:val="single" w:sz="8" w:space="0" w:color="auto"/>
              <w:right w:val="nil"/>
            </w:tcBorders>
          </w:tcPr>
          <w:p w14:paraId="2B4D09D5" w14:textId="77777777" w:rsidR="003832E1" w:rsidRPr="00E56F2B" w:rsidRDefault="003832E1" w:rsidP="00ED6113">
            <w:pPr>
              <w:rPr>
                <w:rFonts w:ascii="Arial" w:hAnsi="Arial" w:cs="Arial"/>
                <w:lang w:val="en-US"/>
              </w:rPr>
            </w:pPr>
            <w:r w:rsidRPr="00E56F2B">
              <w:rPr>
                <w:rFonts w:ascii="Arial" w:hAnsi="Arial" w:cs="Arial"/>
                <w:lang w:val="en-US"/>
              </w:rPr>
              <w:t>Presence of steal (%)</w:t>
            </w:r>
          </w:p>
        </w:tc>
        <w:tc>
          <w:tcPr>
            <w:tcW w:w="1842" w:type="dxa"/>
            <w:tcBorders>
              <w:top w:val="single" w:sz="8" w:space="0" w:color="auto"/>
              <w:left w:val="nil"/>
              <w:bottom w:val="single" w:sz="8" w:space="0" w:color="auto"/>
              <w:right w:val="nil"/>
            </w:tcBorders>
          </w:tcPr>
          <w:p w14:paraId="457EEEA5" w14:textId="77777777" w:rsidR="003832E1" w:rsidRPr="00E56F2B" w:rsidRDefault="003832E1" w:rsidP="00ED6113">
            <w:pPr>
              <w:jc w:val="center"/>
              <w:rPr>
                <w:rFonts w:ascii="Arial" w:hAnsi="Arial" w:cs="Arial"/>
                <w:lang w:val="en-US"/>
              </w:rPr>
            </w:pPr>
            <w:r w:rsidRPr="00E56F2B">
              <w:rPr>
                <w:rFonts w:ascii="Arial" w:hAnsi="Arial" w:cs="Arial"/>
                <w:lang w:val="en-US"/>
              </w:rPr>
              <w:t>25 (44)</w:t>
            </w:r>
          </w:p>
        </w:tc>
        <w:tc>
          <w:tcPr>
            <w:tcW w:w="2553" w:type="dxa"/>
            <w:tcBorders>
              <w:top w:val="single" w:sz="8" w:space="0" w:color="auto"/>
              <w:left w:val="nil"/>
              <w:bottom w:val="single" w:sz="8" w:space="0" w:color="auto"/>
              <w:right w:val="nil"/>
            </w:tcBorders>
          </w:tcPr>
          <w:p w14:paraId="3196079C" w14:textId="77777777" w:rsidR="003832E1" w:rsidRPr="00E56F2B" w:rsidRDefault="003832E1" w:rsidP="00ED6113">
            <w:pPr>
              <w:jc w:val="center"/>
              <w:rPr>
                <w:rFonts w:ascii="Arial" w:hAnsi="Arial" w:cs="Arial"/>
                <w:lang w:val="en-US"/>
              </w:rPr>
            </w:pPr>
            <w:r w:rsidRPr="00E56F2B">
              <w:rPr>
                <w:rFonts w:ascii="Arial" w:hAnsi="Arial" w:cs="Arial"/>
                <w:lang w:val="en-US"/>
              </w:rPr>
              <w:t>6 (26)</w:t>
            </w:r>
          </w:p>
        </w:tc>
        <w:tc>
          <w:tcPr>
            <w:tcW w:w="1602" w:type="dxa"/>
            <w:tcBorders>
              <w:top w:val="single" w:sz="8" w:space="0" w:color="auto"/>
              <w:left w:val="nil"/>
              <w:bottom w:val="single" w:sz="8" w:space="0" w:color="auto"/>
              <w:right w:val="nil"/>
            </w:tcBorders>
          </w:tcPr>
          <w:p w14:paraId="63AEB314" w14:textId="77777777" w:rsidR="003832E1" w:rsidRPr="00E56F2B" w:rsidRDefault="003832E1" w:rsidP="00ED6113">
            <w:pPr>
              <w:jc w:val="center"/>
              <w:rPr>
                <w:rFonts w:ascii="Arial" w:hAnsi="Arial" w:cs="Arial"/>
                <w:lang w:val="en-US"/>
              </w:rPr>
            </w:pPr>
            <w:r w:rsidRPr="00E56F2B">
              <w:rPr>
                <w:rFonts w:ascii="Arial" w:hAnsi="Arial" w:cs="Arial"/>
                <w:lang w:val="en-US"/>
              </w:rPr>
              <w:t>0.14</w:t>
            </w:r>
          </w:p>
        </w:tc>
      </w:tr>
      <w:tr w:rsidR="003832E1" w:rsidRPr="00E56F2B" w14:paraId="237D1C0B" w14:textId="77777777" w:rsidTr="00ED6113">
        <w:tc>
          <w:tcPr>
            <w:tcW w:w="2519" w:type="dxa"/>
            <w:tcBorders>
              <w:top w:val="single" w:sz="8" w:space="0" w:color="auto"/>
              <w:left w:val="nil"/>
              <w:bottom w:val="single" w:sz="8" w:space="0" w:color="auto"/>
              <w:right w:val="nil"/>
            </w:tcBorders>
          </w:tcPr>
          <w:p w14:paraId="15F296A1" w14:textId="77777777" w:rsidR="003832E1" w:rsidRPr="00E56F2B" w:rsidRDefault="003832E1" w:rsidP="00ED6113">
            <w:pPr>
              <w:rPr>
                <w:rFonts w:ascii="Arial" w:hAnsi="Arial" w:cs="Arial"/>
                <w:lang w:val="en-US"/>
              </w:rPr>
            </w:pPr>
            <w:r w:rsidRPr="00E56F2B">
              <w:rPr>
                <w:rFonts w:ascii="Arial" w:hAnsi="Arial" w:cs="Arial"/>
                <w:lang w:val="en-US"/>
              </w:rPr>
              <w:t>LVIDD (% of normal)</w:t>
            </w:r>
          </w:p>
        </w:tc>
        <w:tc>
          <w:tcPr>
            <w:tcW w:w="1842" w:type="dxa"/>
            <w:tcBorders>
              <w:top w:val="single" w:sz="8" w:space="0" w:color="auto"/>
              <w:left w:val="nil"/>
              <w:bottom w:val="single" w:sz="8" w:space="0" w:color="auto"/>
              <w:right w:val="nil"/>
            </w:tcBorders>
          </w:tcPr>
          <w:p w14:paraId="16895D48" w14:textId="77777777" w:rsidR="003832E1" w:rsidRPr="00E56F2B" w:rsidRDefault="003832E1" w:rsidP="00ED6113">
            <w:pPr>
              <w:jc w:val="center"/>
              <w:rPr>
                <w:rFonts w:ascii="Arial" w:hAnsi="Arial" w:cs="Arial"/>
                <w:lang w:val="en-US"/>
              </w:rPr>
            </w:pPr>
            <w:r w:rsidRPr="00E56F2B">
              <w:rPr>
                <w:rFonts w:ascii="Arial" w:hAnsi="Arial" w:cs="Arial"/>
                <w:lang w:val="en-US"/>
              </w:rPr>
              <w:t>123.6 (27.6)</w:t>
            </w:r>
          </w:p>
        </w:tc>
        <w:tc>
          <w:tcPr>
            <w:tcW w:w="2553" w:type="dxa"/>
            <w:tcBorders>
              <w:top w:val="single" w:sz="8" w:space="0" w:color="auto"/>
              <w:left w:val="nil"/>
              <w:bottom w:val="single" w:sz="8" w:space="0" w:color="auto"/>
              <w:right w:val="nil"/>
            </w:tcBorders>
          </w:tcPr>
          <w:p w14:paraId="2ECC4EE0" w14:textId="77777777" w:rsidR="003832E1" w:rsidRPr="00E56F2B" w:rsidRDefault="003832E1" w:rsidP="00ED6113">
            <w:pPr>
              <w:jc w:val="center"/>
              <w:rPr>
                <w:rFonts w:ascii="Arial" w:hAnsi="Arial" w:cs="Arial"/>
                <w:lang w:val="en-US"/>
              </w:rPr>
            </w:pPr>
            <w:r w:rsidRPr="00E56F2B">
              <w:rPr>
                <w:rFonts w:ascii="Arial" w:hAnsi="Arial" w:cs="Arial"/>
                <w:lang w:val="en-US"/>
              </w:rPr>
              <w:t>124.1 (24.0) (n=27)</w:t>
            </w:r>
          </w:p>
        </w:tc>
        <w:tc>
          <w:tcPr>
            <w:tcW w:w="1602" w:type="dxa"/>
            <w:tcBorders>
              <w:top w:val="single" w:sz="8" w:space="0" w:color="auto"/>
              <w:left w:val="nil"/>
              <w:bottom w:val="single" w:sz="8" w:space="0" w:color="auto"/>
              <w:right w:val="nil"/>
            </w:tcBorders>
          </w:tcPr>
          <w:p w14:paraId="6EFAB84C" w14:textId="77777777" w:rsidR="003832E1" w:rsidRPr="00E56F2B" w:rsidRDefault="003832E1" w:rsidP="00ED6113">
            <w:pPr>
              <w:jc w:val="center"/>
              <w:rPr>
                <w:rFonts w:ascii="Arial" w:hAnsi="Arial" w:cs="Arial"/>
                <w:lang w:val="en-US"/>
              </w:rPr>
            </w:pPr>
            <w:r w:rsidRPr="00E56F2B">
              <w:rPr>
                <w:rFonts w:ascii="Arial" w:hAnsi="Arial" w:cs="Arial"/>
                <w:lang w:val="en-US"/>
              </w:rPr>
              <w:t>0.94</w:t>
            </w:r>
          </w:p>
        </w:tc>
      </w:tr>
      <w:tr w:rsidR="003832E1" w:rsidRPr="00E56F2B" w14:paraId="44DB1B9B" w14:textId="77777777" w:rsidTr="00ED6113">
        <w:tc>
          <w:tcPr>
            <w:tcW w:w="2519" w:type="dxa"/>
            <w:tcBorders>
              <w:top w:val="single" w:sz="8" w:space="0" w:color="auto"/>
              <w:left w:val="nil"/>
              <w:bottom w:val="single" w:sz="8" w:space="0" w:color="auto"/>
              <w:right w:val="nil"/>
            </w:tcBorders>
          </w:tcPr>
          <w:p w14:paraId="11A9A326" w14:textId="77777777" w:rsidR="003832E1" w:rsidRPr="00E56F2B" w:rsidRDefault="003832E1" w:rsidP="00ED6113">
            <w:pPr>
              <w:rPr>
                <w:rFonts w:ascii="Arial" w:hAnsi="Arial" w:cs="Arial"/>
                <w:lang w:val="en-US"/>
              </w:rPr>
            </w:pPr>
            <w:r w:rsidRPr="00E56F2B">
              <w:rPr>
                <w:rFonts w:ascii="Arial" w:hAnsi="Arial" w:cs="Arial"/>
                <w:lang w:val="en-US"/>
              </w:rPr>
              <w:t>Ductal diameter (mm)</w:t>
            </w:r>
          </w:p>
        </w:tc>
        <w:tc>
          <w:tcPr>
            <w:tcW w:w="1842" w:type="dxa"/>
            <w:tcBorders>
              <w:top w:val="single" w:sz="8" w:space="0" w:color="auto"/>
              <w:left w:val="nil"/>
              <w:bottom w:val="single" w:sz="8" w:space="0" w:color="auto"/>
              <w:right w:val="nil"/>
            </w:tcBorders>
          </w:tcPr>
          <w:p w14:paraId="33E4916B" w14:textId="77777777" w:rsidR="003832E1" w:rsidRPr="00E56F2B" w:rsidRDefault="003832E1" w:rsidP="00ED6113">
            <w:pPr>
              <w:jc w:val="center"/>
              <w:rPr>
                <w:rFonts w:ascii="Arial" w:hAnsi="Arial" w:cs="Arial"/>
                <w:lang w:val="en-US"/>
              </w:rPr>
            </w:pPr>
            <w:r w:rsidRPr="00E56F2B">
              <w:rPr>
                <w:rFonts w:ascii="Arial" w:hAnsi="Arial" w:cs="Arial"/>
                <w:lang w:val="en-US"/>
              </w:rPr>
              <w:t>1.89 (0.73)</w:t>
            </w:r>
          </w:p>
        </w:tc>
        <w:tc>
          <w:tcPr>
            <w:tcW w:w="2553" w:type="dxa"/>
            <w:tcBorders>
              <w:top w:val="single" w:sz="8" w:space="0" w:color="auto"/>
              <w:left w:val="nil"/>
              <w:bottom w:val="single" w:sz="8" w:space="0" w:color="auto"/>
              <w:right w:val="nil"/>
            </w:tcBorders>
          </w:tcPr>
          <w:p w14:paraId="62AB7A94" w14:textId="77777777" w:rsidR="003832E1" w:rsidRPr="00E56F2B" w:rsidRDefault="003832E1" w:rsidP="00ED6113">
            <w:pPr>
              <w:jc w:val="center"/>
              <w:rPr>
                <w:rFonts w:ascii="Arial" w:hAnsi="Arial" w:cs="Arial"/>
                <w:lang w:val="en-US"/>
              </w:rPr>
            </w:pPr>
            <w:r w:rsidRPr="00E56F2B">
              <w:rPr>
                <w:rFonts w:ascii="Arial" w:hAnsi="Arial" w:cs="Arial"/>
                <w:lang w:val="en-US"/>
              </w:rPr>
              <w:t>2.02 (0.81)(n=32)</w:t>
            </w:r>
          </w:p>
        </w:tc>
        <w:tc>
          <w:tcPr>
            <w:tcW w:w="1602" w:type="dxa"/>
            <w:tcBorders>
              <w:top w:val="single" w:sz="8" w:space="0" w:color="auto"/>
              <w:left w:val="nil"/>
              <w:bottom w:val="single" w:sz="8" w:space="0" w:color="auto"/>
              <w:right w:val="nil"/>
            </w:tcBorders>
          </w:tcPr>
          <w:p w14:paraId="678A6F42" w14:textId="77777777" w:rsidR="003832E1" w:rsidRPr="00E56F2B" w:rsidRDefault="003832E1" w:rsidP="00ED6113">
            <w:pPr>
              <w:jc w:val="center"/>
              <w:rPr>
                <w:rFonts w:ascii="Arial" w:hAnsi="Arial" w:cs="Arial"/>
                <w:lang w:val="en-US"/>
              </w:rPr>
            </w:pPr>
            <w:r w:rsidRPr="00E56F2B">
              <w:rPr>
                <w:rFonts w:ascii="Arial" w:hAnsi="Arial" w:cs="Arial"/>
                <w:lang w:val="en-US"/>
              </w:rPr>
              <w:t>0.42</w:t>
            </w:r>
          </w:p>
        </w:tc>
      </w:tr>
      <w:tr w:rsidR="003832E1" w:rsidRPr="00E56F2B" w14:paraId="3517A505" w14:textId="77777777" w:rsidTr="00ED6113">
        <w:tc>
          <w:tcPr>
            <w:tcW w:w="2519" w:type="dxa"/>
            <w:tcBorders>
              <w:top w:val="single" w:sz="8" w:space="0" w:color="auto"/>
              <w:left w:val="nil"/>
              <w:bottom w:val="single" w:sz="8" w:space="0" w:color="auto"/>
              <w:right w:val="nil"/>
            </w:tcBorders>
          </w:tcPr>
          <w:p w14:paraId="24BEE0FA" w14:textId="77777777" w:rsidR="003832E1" w:rsidRPr="00E56F2B" w:rsidRDefault="003832E1" w:rsidP="00ED6113">
            <w:pPr>
              <w:rPr>
                <w:rFonts w:ascii="Arial" w:hAnsi="Arial" w:cs="Arial"/>
                <w:lang w:val="en-US"/>
              </w:rPr>
            </w:pPr>
            <w:r w:rsidRPr="00E56F2B">
              <w:rPr>
                <w:rFonts w:ascii="Arial" w:hAnsi="Arial" w:cs="Arial"/>
                <w:lang w:val="en-US"/>
              </w:rPr>
              <w:t>Delta velocity (m/s)</w:t>
            </w:r>
          </w:p>
        </w:tc>
        <w:tc>
          <w:tcPr>
            <w:tcW w:w="1842" w:type="dxa"/>
            <w:tcBorders>
              <w:top w:val="single" w:sz="8" w:space="0" w:color="auto"/>
              <w:left w:val="nil"/>
              <w:bottom w:val="single" w:sz="8" w:space="0" w:color="auto"/>
              <w:right w:val="nil"/>
            </w:tcBorders>
          </w:tcPr>
          <w:p w14:paraId="49C99E3A" w14:textId="77777777" w:rsidR="003832E1" w:rsidRPr="00E56F2B" w:rsidRDefault="003832E1" w:rsidP="00ED6113">
            <w:pPr>
              <w:jc w:val="center"/>
              <w:rPr>
                <w:rFonts w:ascii="Arial" w:hAnsi="Arial" w:cs="Arial"/>
                <w:lang w:val="en-US"/>
              </w:rPr>
            </w:pPr>
            <w:r w:rsidRPr="00E56F2B">
              <w:rPr>
                <w:rFonts w:ascii="Arial" w:hAnsi="Arial" w:cs="Arial"/>
                <w:lang w:val="en-US"/>
              </w:rPr>
              <w:t>1.3 (0.49)</w:t>
            </w:r>
          </w:p>
        </w:tc>
        <w:tc>
          <w:tcPr>
            <w:tcW w:w="2553" w:type="dxa"/>
            <w:tcBorders>
              <w:top w:val="single" w:sz="8" w:space="0" w:color="auto"/>
              <w:left w:val="nil"/>
              <w:bottom w:val="single" w:sz="8" w:space="0" w:color="auto"/>
              <w:right w:val="nil"/>
            </w:tcBorders>
          </w:tcPr>
          <w:p w14:paraId="56C7F4E1" w14:textId="77777777" w:rsidR="003832E1" w:rsidRPr="00E56F2B" w:rsidRDefault="003832E1" w:rsidP="00ED6113">
            <w:pPr>
              <w:jc w:val="center"/>
              <w:rPr>
                <w:rFonts w:ascii="Arial" w:hAnsi="Arial" w:cs="Arial"/>
                <w:lang w:val="en-US"/>
              </w:rPr>
            </w:pPr>
            <w:r w:rsidRPr="00E56F2B">
              <w:rPr>
                <w:rFonts w:ascii="Arial" w:hAnsi="Arial" w:cs="Arial"/>
                <w:lang w:val="en-US"/>
              </w:rPr>
              <w:t>1.29 (0.67) (n=32)</w:t>
            </w:r>
          </w:p>
        </w:tc>
        <w:tc>
          <w:tcPr>
            <w:tcW w:w="1602" w:type="dxa"/>
            <w:tcBorders>
              <w:top w:val="single" w:sz="8" w:space="0" w:color="auto"/>
              <w:left w:val="nil"/>
              <w:bottom w:val="single" w:sz="8" w:space="0" w:color="auto"/>
              <w:right w:val="nil"/>
            </w:tcBorders>
          </w:tcPr>
          <w:p w14:paraId="500A4576" w14:textId="77777777" w:rsidR="003832E1" w:rsidRPr="00E56F2B" w:rsidRDefault="003832E1" w:rsidP="00ED6113">
            <w:pPr>
              <w:jc w:val="center"/>
              <w:rPr>
                <w:rFonts w:ascii="Arial" w:hAnsi="Arial" w:cs="Arial"/>
                <w:lang w:val="en-US"/>
              </w:rPr>
            </w:pPr>
            <w:r w:rsidRPr="00E56F2B">
              <w:rPr>
                <w:rFonts w:ascii="Arial" w:hAnsi="Arial" w:cs="Arial"/>
                <w:lang w:val="en-US"/>
              </w:rPr>
              <w:t>0.96</w:t>
            </w:r>
          </w:p>
        </w:tc>
      </w:tr>
      <w:tr w:rsidR="003832E1" w:rsidRPr="00E56F2B" w14:paraId="7B6DA497" w14:textId="77777777" w:rsidTr="00ED6113">
        <w:tc>
          <w:tcPr>
            <w:tcW w:w="2519" w:type="dxa"/>
            <w:tcBorders>
              <w:top w:val="single" w:sz="8" w:space="0" w:color="auto"/>
              <w:left w:val="nil"/>
              <w:bottom w:val="single" w:sz="8" w:space="0" w:color="auto"/>
              <w:right w:val="nil"/>
            </w:tcBorders>
          </w:tcPr>
          <w:p w14:paraId="672292E5" w14:textId="77777777" w:rsidR="003832E1" w:rsidRPr="00E56F2B" w:rsidRDefault="003832E1" w:rsidP="00ED6113">
            <w:pPr>
              <w:rPr>
                <w:rFonts w:ascii="Arial" w:hAnsi="Arial" w:cs="Arial"/>
                <w:lang w:val="en-US"/>
              </w:rPr>
            </w:pPr>
            <w:r w:rsidRPr="00E56F2B">
              <w:rPr>
                <w:rFonts w:ascii="Arial" w:hAnsi="Arial" w:cs="Arial"/>
                <w:lang w:val="en-US"/>
              </w:rPr>
              <w:t>Systolic velocity (m/s)</w:t>
            </w:r>
          </w:p>
        </w:tc>
        <w:tc>
          <w:tcPr>
            <w:tcW w:w="1842" w:type="dxa"/>
            <w:tcBorders>
              <w:top w:val="single" w:sz="8" w:space="0" w:color="auto"/>
              <w:left w:val="nil"/>
              <w:bottom w:val="single" w:sz="8" w:space="0" w:color="auto"/>
              <w:right w:val="nil"/>
            </w:tcBorders>
          </w:tcPr>
          <w:p w14:paraId="346A527A" w14:textId="77777777" w:rsidR="003832E1" w:rsidRPr="00E56F2B" w:rsidRDefault="003832E1" w:rsidP="00ED6113">
            <w:pPr>
              <w:jc w:val="center"/>
              <w:rPr>
                <w:rFonts w:ascii="Arial" w:hAnsi="Arial" w:cs="Arial"/>
                <w:lang w:val="en-US"/>
              </w:rPr>
            </w:pPr>
            <w:r w:rsidRPr="00E56F2B">
              <w:rPr>
                <w:rFonts w:ascii="Arial" w:hAnsi="Arial" w:cs="Arial"/>
                <w:lang w:val="en-US"/>
              </w:rPr>
              <w:t>2.5 (0.79)</w:t>
            </w:r>
          </w:p>
        </w:tc>
        <w:tc>
          <w:tcPr>
            <w:tcW w:w="2553" w:type="dxa"/>
            <w:tcBorders>
              <w:top w:val="single" w:sz="8" w:space="0" w:color="auto"/>
              <w:left w:val="nil"/>
              <w:bottom w:val="single" w:sz="8" w:space="0" w:color="auto"/>
              <w:right w:val="nil"/>
            </w:tcBorders>
          </w:tcPr>
          <w:p w14:paraId="6DEAF2C0" w14:textId="77777777" w:rsidR="003832E1" w:rsidRPr="00E56F2B" w:rsidRDefault="003832E1" w:rsidP="00ED6113">
            <w:pPr>
              <w:jc w:val="center"/>
              <w:rPr>
                <w:rFonts w:ascii="Arial" w:hAnsi="Arial" w:cs="Arial"/>
                <w:lang w:val="en-US"/>
              </w:rPr>
            </w:pPr>
            <w:r w:rsidRPr="00E56F2B">
              <w:rPr>
                <w:rFonts w:ascii="Arial" w:hAnsi="Arial" w:cs="Arial"/>
                <w:lang w:val="en-US"/>
              </w:rPr>
              <w:t>2.42 (0.93) (n=30)</w:t>
            </w:r>
          </w:p>
        </w:tc>
        <w:tc>
          <w:tcPr>
            <w:tcW w:w="1602" w:type="dxa"/>
            <w:tcBorders>
              <w:top w:val="single" w:sz="8" w:space="0" w:color="auto"/>
              <w:left w:val="nil"/>
              <w:bottom w:val="single" w:sz="8" w:space="0" w:color="auto"/>
              <w:right w:val="nil"/>
            </w:tcBorders>
          </w:tcPr>
          <w:p w14:paraId="696FA72F" w14:textId="77777777" w:rsidR="003832E1" w:rsidRPr="00E56F2B" w:rsidRDefault="003832E1" w:rsidP="00ED6113">
            <w:pPr>
              <w:jc w:val="center"/>
              <w:rPr>
                <w:rFonts w:ascii="Arial" w:hAnsi="Arial" w:cs="Arial"/>
                <w:lang w:val="en-US"/>
              </w:rPr>
            </w:pPr>
            <w:r w:rsidRPr="00E56F2B">
              <w:rPr>
                <w:rFonts w:ascii="Arial" w:hAnsi="Arial" w:cs="Arial"/>
                <w:lang w:val="en-US"/>
              </w:rPr>
              <w:t>0.72</w:t>
            </w:r>
          </w:p>
        </w:tc>
      </w:tr>
      <w:tr w:rsidR="003832E1" w:rsidRPr="00E56F2B" w14:paraId="67648B09" w14:textId="77777777" w:rsidTr="00ED6113">
        <w:tc>
          <w:tcPr>
            <w:tcW w:w="2519" w:type="dxa"/>
            <w:tcBorders>
              <w:top w:val="single" w:sz="8" w:space="0" w:color="auto"/>
              <w:left w:val="nil"/>
              <w:bottom w:val="single" w:sz="8" w:space="0" w:color="auto"/>
              <w:right w:val="nil"/>
            </w:tcBorders>
          </w:tcPr>
          <w:p w14:paraId="385031FD" w14:textId="77777777" w:rsidR="003832E1" w:rsidRPr="00E56F2B" w:rsidRDefault="003832E1" w:rsidP="00ED6113">
            <w:pPr>
              <w:rPr>
                <w:rFonts w:ascii="Arial" w:hAnsi="Arial" w:cs="Arial"/>
                <w:lang w:val="en-US"/>
              </w:rPr>
            </w:pPr>
            <w:r w:rsidRPr="00E56F2B">
              <w:rPr>
                <w:rFonts w:ascii="Arial" w:hAnsi="Arial" w:cs="Arial"/>
                <w:lang w:val="en-US"/>
              </w:rPr>
              <w:t>Weight during echogram (kg)</w:t>
            </w:r>
          </w:p>
        </w:tc>
        <w:tc>
          <w:tcPr>
            <w:tcW w:w="1842" w:type="dxa"/>
            <w:tcBorders>
              <w:top w:val="single" w:sz="8" w:space="0" w:color="auto"/>
              <w:left w:val="nil"/>
              <w:bottom w:val="single" w:sz="8" w:space="0" w:color="auto"/>
              <w:right w:val="nil"/>
            </w:tcBorders>
          </w:tcPr>
          <w:p w14:paraId="779A7792" w14:textId="77777777" w:rsidR="003832E1" w:rsidRPr="00E56F2B" w:rsidRDefault="003832E1" w:rsidP="00ED6113">
            <w:pPr>
              <w:jc w:val="center"/>
              <w:rPr>
                <w:rFonts w:ascii="Arial" w:hAnsi="Arial" w:cs="Arial"/>
                <w:lang w:val="en-US"/>
              </w:rPr>
            </w:pPr>
            <w:r w:rsidRPr="00E56F2B">
              <w:rPr>
                <w:rFonts w:ascii="Arial" w:hAnsi="Arial" w:cs="Arial"/>
                <w:lang w:val="en-US"/>
              </w:rPr>
              <w:t>1.2 (0.54)</w:t>
            </w:r>
          </w:p>
        </w:tc>
        <w:tc>
          <w:tcPr>
            <w:tcW w:w="2553" w:type="dxa"/>
            <w:tcBorders>
              <w:top w:val="single" w:sz="8" w:space="0" w:color="auto"/>
              <w:left w:val="nil"/>
              <w:bottom w:val="single" w:sz="8" w:space="0" w:color="auto"/>
              <w:right w:val="nil"/>
            </w:tcBorders>
          </w:tcPr>
          <w:p w14:paraId="7BEA12DF" w14:textId="77777777" w:rsidR="003832E1" w:rsidRPr="00E56F2B" w:rsidRDefault="003832E1" w:rsidP="00ED6113">
            <w:pPr>
              <w:jc w:val="center"/>
              <w:rPr>
                <w:rFonts w:ascii="Arial" w:hAnsi="Arial" w:cs="Arial"/>
                <w:lang w:val="en-US"/>
              </w:rPr>
            </w:pPr>
            <w:r w:rsidRPr="00E56F2B">
              <w:rPr>
                <w:rFonts w:ascii="Arial" w:hAnsi="Arial" w:cs="Arial"/>
                <w:lang w:val="en-US"/>
              </w:rPr>
              <w:t>1.1 (0.30) (n=32)</w:t>
            </w:r>
          </w:p>
        </w:tc>
        <w:tc>
          <w:tcPr>
            <w:tcW w:w="1602" w:type="dxa"/>
            <w:tcBorders>
              <w:top w:val="single" w:sz="8" w:space="0" w:color="auto"/>
              <w:left w:val="nil"/>
              <w:bottom w:val="single" w:sz="8" w:space="0" w:color="auto"/>
              <w:right w:val="nil"/>
            </w:tcBorders>
          </w:tcPr>
          <w:p w14:paraId="5DE2F882" w14:textId="77777777" w:rsidR="003832E1" w:rsidRPr="00E56F2B" w:rsidRDefault="003832E1" w:rsidP="00ED6113">
            <w:pPr>
              <w:jc w:val="center"/>
              <w:rPr>
                <w:rFonts w:ascii="Arial" w:hAnsi="Arial" w:cs="Arial"/>
                <w:lang w:val="en-US"/>
              </w:rPr>
            </w:pPr>
            <w:r w:rsidRPr="00E56F2B">
              <w:rPr>
                <w:rFonts w:ascii="Arial" w:hAnsi="Arial" w:cs="Arial"/>
                <w:lang w:val="en-US"/>
              </w:rPr>
              <w:t>0.62</w:t>
            </w:r>
          </w:p>
        </w:tc>
      </w:tr>
      <w:tr w:rsidR="003832E1" w:rsidRPr="00E56F2B" w14:paraId="67C3F451" w14:textId="77777777" w:rsidTr="00ED6113">
        <w:tc>
          <w:tcPr>
            <w:tcW w:w="2519" w:type="dxa"/>
            <w:tcBorders>
              <w:top w:val="single" w:sz="8" w:space="0" w:color="auto"/>
              <w:left w:val="nil"/>
              <w:bottom w:val="single" w:sz="8" w:space="0" w:color="auto"/>
              <w:right w:val="nil"/>
            </w:tcBorders>
          </w:tcPr>
          <w:p w14:paraId="1736C31F" w14:textId="77777777" w:rsidR="003832E1" w:rsidRPr="00E56F2B" w:rsidRDefault="003832E1" w:rsidP="00ED6113">
            <w:pPr>
              <w:rPr>
                <w:rFonts w:ascii="Arial" w:hAnsi="Arial" w:cs="Arial"/>
                <w:lang w:val="en-US"/>
              </w:rPr>
            </w:pPr>
            <w:r w:rsidRPr="00E56F2B">
              <w:rPr>
                <w:rFonts w:ascii="Arial" w:hAnsi="Arial" w:cs="Arial"/>
                <w:lang w:val="en-US"/>
              </w:rPr>
              <w:t>BPD (%)</w:t>
            </w:r>
          </w:p>
        </w:tc>
        <w:tc>
          <w:tcPr>
            <w:tcW w:w="1842" w:type="dxa"/>
            <w:tcBorders>
              <w:top w:val="single" w:sz="8" w:space="0" w:color="auto"/>
              <w:left w:val="nil"/>
              <w:bottom w:val="single" w:sz="8" w:space="0" w:color="auto"/>
              <w:right w:val="nil"/>
            </w:tcBorders>
          </w:tcPr>
          <w:p w14:paraId="2AE8307D" w14:textId="77777777" w:rsidR="003832E1" w:rsidRPr="00E56F2B" w:rsidRDefault="003832E1" w:rsidP="00ED6113">
            <w:pPr>
              <w:jc w:val="center"/>
              <w:rPr>
                <w:rFonts w:ascii="Arial" w:hAnsi="Arial" w:cs="Arial"/>
                <w:lang w:val="en-US"/>
              </w:rPr>
            </w:pPr>
            <w:r w:rsidRPr="00E56F2B">
              <w:rPr>
                <w:rFonts w:ascii="Arial" w:hAnsi="Arial" w:cs="Arial"/>
                <w:lang w:val="en-US"/>
              </w:rPr>
              <w:t>37(65)</w:t>
            </w:r>
          </w:p>
        </w:tc>
        <w:tc>
          <w:tcPr>
            <w:tcW w:w="2553" w:type="dxa"/>
            <w:tcBorders>
              <w:top w:val="single" w:sz="8" w:space="0" w:color="auto"/>
              <w:left w:val="nil"/>
              <w:bottom w:val="single" w:sz="8" w:space="0" w:color="auto"/>
              <w:right w:val="nil"/>
            </w:tcBorders>
          </w:tcPr>
          <w:p w14:paraId="2898F60A" w14:textId="77777777" w:rsidR="003832E1" w:rsidRPr="00E56F2B" w:rsidRDefault="003832E1" w:rsidP="00ED6113">
            <w:pPr>
              <w:jc w:val="center"/>
              <w:rPr>
                <w:rFonts w:ascii="Arial" w:hAnsi="Arial" w:cs="Arial"/>
                <w:lang w:val="en-US"/>
              </w:rPr>
            </w:pPr>
            <w:r w:rsidRPr="00E56F2B">
              <w:rPr>
                <w:rFonts w:ascii="Arial" w:hAnsi="Arial" w:cs="Arial"/>
                <w:lang w:val="en-US"/>
              </w:rPr>
              <w:t>14 (45)</w:t>
            </w:r>
          </w:p>
        </w:tc>
        <w:tc>
          <w:tcPr>
            <w:tcW w:w="1602" w:type="dxa"/>
            <w:tcBorders>
              <w:top w:val="single" w:sz="8" w:space="0" w:color="auto"/>
              <w:left w:val="nil"/>
              <w:bottom w:val="single" w:sz="8" w:space="0" w:color="auto"/>
              <w:right w:val="nil"/>
            </w:tcBorders>
          </w:tcPr>
          <w:p w14:paraId="0F23B42E" w14:textId="77777777" w:rsidR="003832E1" w:rsidRPr="00E56F2B" w:rsidRDefault="003832E1" w:rsidP="00ED6113">
            <w:pPr>
              <w:jc w:val="center"/>
              <w:rPr>
                <w:rFonts w:ascii="Arial" w:hAnsi="Arial" w:cs="Arial"/>
                <w:lang w:val="en-US"/>
              </w:rPr>
            </w:pPr>
            <w:r w:rsidRPr="00E56F2B">
              <w:rPr>
                <w:rFonts w:ascii="Arial" w:hAnsi="Arial" w:cs="Arial"/>
                <w:lang w:val="en-US"/>
              </w:rPr>
              <w:t>0.07</w:t>
            </w:r>
          </w:p>
        </w:tc>
      </w:tr>
      <w:tr w:rsidR="003832E1" w:rsidRPr="00E56F2B" w14:paraId="41AE3C44" w14:textId="77777777" w:rsidTr="00ED6113">
        <w:tc>
          <w:tcPr>
            <w:tcW w:w="2519" w:type="dxa"/>
            <w:tcBorders>
              <w:top w:val="single" w:sz="8" w:space="0" w:color="auto"/>
              <w:left w:val="nil"/>
              <w:bottom w:val="single" w:sz="8" w:space="0" w:color="auto"/>
              <w:right w:val="nil"/>
            </w:tcBorders>
          </w:tcPr>
          <w:p w14:paraId="6380BCB0" w14:textId="77777777" w:rsidR="003832E1" w:rsidRPr="00E56F2B" w:rsidRDefault="003832E1" w:rsidP="00ED6113">
            <w:pPr>
              <w:rPr>
                <w:rFonts w:ascii="Arial" w:hAnsi="Arial" w:cs="Arial"/>
                <w:lang w:val="en-US"/>
              </w:rPr>
            </w:pPr>
            <w:r w:rsidRPr="00E56F2B">
              <w:rPr>
                <w:rFonts w:ascii="Arial" w:hAnsi="Arial" w:cs="Arial"/>
                <w:lang w:val="en-US"/>
              </w:rPr>
              <w:t>NEC (%)</w:t>
            </w:r>
          </w:p>
        </w:tc>
        <w:tc>
          <w:tcPr>
            <w:tcW w:w="1842" w:type="dxa"/>
            <w:tcBorders>
              <w:top w:val="single" w:sz="8" w:space="0" w:color="auto"/>
              <w:left w:val="nil"/>
              <w:bottom w:val="single" w:sz="8" w:space="0" w:color="auto"/>
              <w:right w:val="nil"/>
            </w:tcBorders>
          </w:tcPr>
          <w:p w14:paraId="5CD3900A" w14:textId="77777777" w:rsidR="003832E1" w:rsidRPr="00E56F2B" w:rsidRDefault="003832E1" w:rsidP="00ED6113">
            <w:pPr>
              <w:jc w:val="center"/>
              <w:rPr>
                <w:rFonts w:ascii="Arial" w:hAnsi="Arial" w:cs="Arial"/>
                <w:lang w:val="en-US"/>
              </w:rPr>
            </w:pPr>
            <w:r w:rsidRPr="00E56F2B">
              <w:rPr>
                <w:rFonts w:ascii="Arial" w:hAnsi="Arial" w:cs="Arial"/>
                <w:lang w:val="en-US"/>
              </w:rPr>
              <w:t>5(9)</w:t>
            </w:r>
          </w:p>
        </w:tc>
        <w:tc>
          <w:tcPr>
            <w:tcW w:w="2553" w:type="dxa"/>
            <w:tcBorders>
              <w:top w:val="single" w:sz="8" w:space="0" w:color="auto"/>
              <w:left w:val="nil"/>
              <w:bottom w:val="single" w:sz="8" w:space="0" w:color="auto"/>
              <w:right w:val="nil"/>
            </w:tcBorders>
          </w:tcPr>
          <w:p w14:paraId="3B49C33F" w14:textId="77777777" w:rsidR="003832E1" w:rsidRPr="00E56F2B" w:rsidRDefault="003832E1" w:rsidP="00ED6113">
            <w:pPr>
              <w:jc w:val="center"/>
              <w:rPr>
                <w:rFonts w:ascii="Arial" w:hAnsi="Arial" w:cs="Arial"/>
                <w:lang w:val="en-US"/>
              </w:rPr>
            </w:pPr>
            <w:r w:rsidRPr="00E56F2B">
              <w:rPr>
                <w:rFonts w:ascii="Arial" w:hAnsi="Arial" w:cs="Arial"/>
                <w:lang w:val="en-US"/>
              </w:rPr>
              <w:t>4 (13)</w:t>
            </w:r>
          </w:p>
        </w:tc>
        <w:tc>
          <w:tcPr>
            <w:tcW w:w="1602" w:type="dxa"/>
            <w:tcBorders>
              <w:top w:val="single" w:sz="8" w:space="0" w:color="auto"/>
              <w:left w:val="nil"/>
              <w:bottom w:val="single" w:sz="8" w:space="0" w:color="auto"/>
              <w:right w:val="nil"/>
            </w:tcBorders>
          </w:tcPr>
          <w:p w14:paraId="17D42C25" w14:textId="77777777" w:rsidR="003832E1" w:rsidRPr="00E56F2B" w:rsidRDefault="003832E1" w:rsidP="00ED6113">
            <w:pPr>
              <w:jc w:val="center"/>
              <w:rPr>
                <w:rFonts w:ascii="Arial" w:hAnsi="Arial" w:cs="Arial"/>
                <w:lang w:val="en-US"/>
              </w:rPr>
            </w:pPr>
            <w:r w:rsidRPr="00E56F2B">
              <w:rPr>
                <w:rFonts w:ascii="Arial" w:hAnsi="Arial" w:cs="Arial"/>
                <w:lang w:val="en-US"/>
              </w:rPr>
              <w:t>0.58</w:t>
            </w:r>
          </w:p>
        </w:tc>
      </w:tr>
      <w:tr w:rsidR="003832E1" w:rsidRPr="00E56F2B" w14:paraId="6CD7C8E0" w14:textId="77777777" w:rsidTr="00ED6113">
        <w:tc>
          <w:tcPr>
            <w:tcW w:w="2519" w:type="dxa"/>
            <w:tcBorders>
              <w:top w:val="single" w:sz="8" w:space="0" w:color="auto"/>
              <w:left w:val="nil"/>
              <w:bottom w:val="single" w:sz="8" w:space="0" w:color="auto"/>
              <w:right w:val="nil"/>
            </w:tcBorders>
          </w:tcPr>
          <w:p w14:paraId="544AD8B7" w14:textId="77777777" w:rsidR="003832E1" w:rsidRPr="00E56F2B" w:rsidRDefault="003832E1" w:rsidP="00ED6113">
            <w:pPr>
              <w:rPr>
                <w:rFonts w:ascii="Arial" w:hAnsi="Arial" w:cs="Arial"/>
                <w:lang w:val="en-US"/>
              </w:rPr>
            </w:pPr>
            <w:r w:rsidRPr="00E56F2B">
              <w:rPr>
                <w:rFonts w:ascii="Arial" w:hAnsi="Arial" w:cs="Arial"/>
                <w:lang w:val="en-US"/>
              </w:rPr>
              <w:t>IVH</w:t>
            </w:r>
            <w:r w:rsidRPr="00E56F2B">
              <w:rPr>
                <w:rFonts w:ascii="Arial" w:hAnsi="Arial" w:cs="Arial"/>
                <w:vertAlign w:val="superscript"/>
                <w:lang w:val="en-US"/>
              </w:rPr>
              <w:t xml:space="preserve"> </w:t>
            </w:r>
            <w:r w:rsidRPr="00E56F2B">
              <w:rPr>
                <w:rFonts w:ascii="Arial" w:hAnsi="Arial" w:cs="Arial"/>
                <w:lang w:val="en-US"/>
              </w:rPr>
              <w:t>(grade ≥3) (%)</w:t>
            </w:r>
          </w:p>
        </w:tc>
        <w:tc>
          <w:tcPr>
            <w:tcW w:w="1842" w:type="dxa"/>
            <w:tcBorders>
              <w:top w:val="single" w:sz="8" w:space="0" w:color="auto"/>
              <w:left w:val="nil"/>
              <w:bottom w:val="single" w:sz="8" w:space="0" w:color="auto"/>
              <w:right w:val="nil"/>
            </w:tcBorders>
          </w:tcPr>
          <w:p w14:paraId="5668C06B" w14:textId="77777777" w:rsidR="003832E1" w:rsidRPr="00E56F2B" w:rsidRDefault="003832E1" w:rsidP="00ED6113">
            <w:pPr>
              <w:jc w:val="center"/>
              <w:rPr>
                <w:rFonts w:ascii="Arial" w:hAnsi="Arial" w:cs="Arial"/>
                <w:lang w:val="en-US"/>
              </w:rPr>
            </w:pPr>
            <w:r w:rsidRPr="00E56F2B">
              <w:rPr>
                <w:rFonts w:ascii="Arial" w:hAnsi="Arial" w:cs="Arial"/>
                <w:lang w:val="en-US"/>
              </w:rPr>
              <w:t>4(7)</w:t>
            </w:r>
          </w:p>
        </w:tc>
        <w:tc>
          <w:tcPr>
            <w:tcW w:w="2553" w:type="dxa"/>
            <w:tcBorders>
              <w:top w:val="single" w:sz="8" w:space="0" w:color="auto"/>
              <w:left w:val="nil"/>
              <w:bottom w:val="single" w:sz="8" w:space="0" w:color="auto"/>
              <w:right w:val="nil"/>
            </w:tcBorders>
          </w:tcPr>
          <w:p w14:paraId="0BAA9DD8" w14:textId="77777777" w:rsidR="003832E1" w:rsidRPr="00E56F2B" w:rsidRDefault="003832E1" w:rsidP="00ED6113">
            <w:pPr>
              <w:jc w:val="center"/>
              <w:rPr>
                <w:rFonts w:ascii="Arial" w:hAnsi="Arial" w:cs="Arial"/>
                <w:lang w:val="en-US"/>
              </w:rPr>
            </w:pPr>
            <w:r w:rsidRPr="00E56F2B">
              <w:rPr>
                <w:rFonts w:ascii="Arial" w:hAnsi="Arial" w:cs="Arial"/>
                <w:lang w:val="en-US"/>
              </w:rPr>
              <w:t>3 (9)</w:t>
            </w:r>
          </w:p>
        </w:tc>
        <w:tc>
          <w:tcPr>
            <w:tcW w:w="1602" w:type="dxa"/>
            <w:tcBorders>
              <w:top w:val="single" w:sz="8" w:space="0" w:color="auto"/>
              <w:left w:val="nil"/>
              <w:bottom w:val="single" w:sz="8" w:space="0" w:color="auto"/>
              <w:right w:val="nil"/>
            </w:tcBorders>
          </w:tcPr>
          <w:p w14:paraId="2B761A32" w14:textId="77777777" w:rsidR="003832E1" w:rsidRPr="00E56F2B" w:rsidRDefault="003832E1" w:rsidP="00ED6113">
            <w:pPr>
              <w:jc w:val="center"/>
              <w:rPr>
                <w:rFonts w:ascii="Arial" w:hAnsi="Arial" w:cs="Arial"/>
                <w:lang w:val="en-US"/>
              </w:rPr>
            </w:pPr>
            <w:r w:rsidRPr="00E56F2B">
              <w:rPr>
                <w:rFonts w:ascii="Arial" w:hAnsi="Arial" w:cs="Arial"/>
                <w:lang w:val="en-US"/>
              </w:rPr>
              <w:t>0.82</w:t>
            </w:r>
          </w:p>
        </w:tc>
      </w:tr>
      <w:tr w:rsidR="003832E1" w:rsidRPr="00E56F2B" w14:paraId="6C771889" w14:textId="77777777" w:rsidTr="00ED6113">
        <w:tc>
          <w:tcPr>
            <w:tcW w:w="2519" w:type="dxa"/>
            <w:tcBorders>
              <w:top w:val="single" w:sz="8" w:space="0" w:color="auto"/>
              <w:left w:val="nil"/>
              <w:bottom w:val="single" w:sz="8" w:space="0" w:color="auto"/>
              <w:right w:val="nil"/>
            </w:tcBorders>
          </w:tcPr>
          <w:p w14:paraId="2D423BFA" w14:textId="77777777" w:rsidR="003832E1" w:rsidRPr="00E56F2B" w:rsidRDefault="003832E1" w:rsidP="00ED6113">
            <w:pPr>
              <w:rPr>
                <w:rFonts w:ascii="Arial" w:hAnsi="Arial" w:cs="Arial"/>
                <w:lang w:val="en-US"/>
              </w:rPr>
            </w:pPr>
            <w:r w:rsidRPr="00E56F2B">
              <w:rPr>
                <w:rFonts w:ascii="Arial" w:hAnsi="Arial" w:cs="Arial"/>
                <w:lang w:val="en-US"/>
              </w:rPr>
              <w:t>Death (%)</w:t>
            </w:r>
          </w:p>
        </w:tc>
        <w:tc>
          <w:tcPr>
            <w:tcW w:w="1842" w:type="dxa"/>
            <w:tcBorders>
              <w:top w:val="single" w:sz="8" w:space="0" w:color="auto"/>
              <w:left w:val="nil"/>
              <w:bottom w:val="single" w:sz="8" w:space="0" w:color="auto"/>
              <w:right w:val="nil"/>
            </w:tcBorders>
          </w:tcPr>
          <w:p w14:paraId="6103B05F" w14:textId="77777777" w:rsidR="003832E1" w:rsidRPr="00E56F2B" w:rsidRDefault="003832E1" w:rsidP="00ED6113">
            <w:pPr>
              <w:jc w:val="center"/>
              <w:rPr>
                <w:rFonts w:ascii="Arial" w:hAnsi="Arial" w:cs="Arial"/>
                <w:lang w:val="en-US"/>
              </w:rPr>
            </w:pPr>
            <w:r w:rsidRPr="00E56F2B">
              <w:rPr>
                <w:rFonts w:ascii="Arial" w:hAnsi="Arial" w:cs="Arial"/>
                <w:lang w:val="en-US"/>
              </w:rPr>
              <w:t>8(14)</w:t>
            </w:r>
          </w:p>
        </w:tc>
        <w:tc>
          <w:tcPr>
            <w:tcW w:w="2553" w:type="dxa"/>
            <w:tcBorders>
              <w:top w:val="single" w:sz="8" w:space="0" w:color="auto"/>
              <w:left w:val="nil"/>
              <w:bottom w:val="single" w:sz="8" w:space="0" w:color="auto"/>
              <w:right w:val="nil"/>
            </w:tcBorders>
          </w:tcPr>
          <w:p w14:paraId="65922272" w14:textId="77777777" w:rsidR="003832E1" w:rsidRPr="00E56F2B" w:rsidRDefault="003832E1" w:rsidP="00ED6113">
            <w:pPr>
              <w:jc w:val="center"/>
              <w:rPr>
                <w:rFonts w:ascii="Arial" w:hAnsi="Arial" w:cs="Arial"/>
                <w:lang w:val="en-US"/>
              </w:rPr>
            </w:pPr>
            <w:r w:rsidRPr="00E56F2B">
              <w:rPr>
                <w:rFonts w:ascii="Arial" w:hAnsi="Arial" w:cs="Arial"/>
                <w:lang w:val="en-US"/>
              </w:rPr>
              <w:t>2 (6)</w:t>
            </w:r>
          </w:p>
        </w:tc>
        <w:tc>
          <w:tcPr>
            <w:tcW w:w="1602" w:type="dxa"/>
            <w:tcBorders>
              <w:top w:val="single" w:sz="8" w:space="0" w:color="auto"/>
              <w:left w:val="nil"/>
              <w:bottom w:val="single" w:sz="8" w:space="0" w:color="auto"/>
              <w:right w:val="nil"/>
            </w:tcBorders>
          </w:tcPr>
          <w:p w14:paraId="32406BDF" w14:textId="77777777" w:rsidR="003832E1" w:rsidRPr="00E56F2B" w:rsidRDefault="003832E1" w:rsidP="00ED6113">
            <w:pPr>
              <w:jc w:val="center"/>
              <w:rPr>
                <w:rFonts w:ascii="Arial" w:hAnsi="Arial" w:cs="Arial"/>
                <w:lang w:val="en-US"/>
              </w:rPr>
            </w:pPr>
            <w:r w:rsidRPr="00E56F2B">
              <w:rPr>
                <w:rFonts w:ascii="Arial" w:hAnsi="Arial" w:cs="Arial"/>
                <w:lang w:val="en-US"/>
              </w:rPr>
              <w:t>0.26</w:t>
            </w:r>
          </w:p>
        </w:tc>
      </w:tr>
      <w:tr w:rsidR="003832E1" w:rsidRPr="00E56F2B" w14:paraId="4D28D6E5" w14:textId="77777777" w:rsidTr="00ED6113">
        <w:tc>
          <w:tcPr>
            <w:tcW w:w="2519" w:type="dxa"/>
            <w:tcBorders>
              <w:top w:val="single" w:sz="8" w:space="0" w:color="auto"/>
              <w:left w:val="nil"/>
              <w:bottom w:val="single" w:sz="8" w:space="0" w:color="auto"/>
              <w:right w:val="nil"/>
            </w:tcBorders>
          </w:tcPr>
          <w:p w14:paraId="2FF52766" w14:textId="77777777" w:rsidR="003832E1" w:rsidRPr="00E56F2B" w:rsidRDefault="003832E1" w:rsidP="00ED6113">
            <w:pPr>
              <w:rPr>
                <w:rFonts w:ascii="Arial" w:hAnsi="Arial" w:cs="Arial"/>
                <w:lang w:val="en-US"/>
              </w:rPr>
            </w:pPr>
            <w:r w:rsidRPr="00E56F2B">
              <w:rPr>
                <w:rFonts w:ascii="Arial" w:hAnsi="Arial" w:cs="Arial"/>
                <w:lang w:val="en-US"/>
              </w:rPr>
              <w:t>Total adverse outcomes (%)</w:t>
            </w:r>
          </w:p>
        </w:tc>
        <w:tc>
          <w:tcPr>
            <w:tcW w:w="1842" w:type="dxa"/>
            <w:tcBorders>
              <w:top w:val="single" w:sz="8" w:space="0" w:color="auto"/>
              <w:left w:val="nil"/>
              <w:bottom w:val="single" w:sz="8" w:space="0" w:color="auto"/>
              <w:right w:val="nil"/>
            </w:tcBorders>
          </w:tcPr>
          <w:p w14:paraId="6AF52F9F" w14:textId="77777777" w:rsidR="003832E1" w:rsidRPr="00E56F2B" w:rsidRDefault="003832E1" w:rsidP="00ED6113">
            <w:pPr>
              <w:jc w:val="center"/>
              <w:rPr>
                <w:rFonts w:ascii="Arial" w:hAnsi="Arial" w:cs="Arial"/>
                <w:lang w:val="en-US"/>
              </w:rPr>
            </w:pPr>
            <w:r w:rsidRPr="00E56F2B">
              <w:rPr>
                <w:rFonts w:ascii="Arial" w:hAnsi="Arial" w:cs="Arial"/>
                <w:lang w:val="en-US"/>
              </w:rPr>
              <w:t>42(75)</w:t>
            </w:r>
          </w:p>
        </w:tc>
        <w:tc>
          <w:tcPr>
            <w:tcW w:w="2553" w:type="dxa"/>
            <w:tcBorders>
              <w:top w:val="single" w:sz="8" w:space="0" w:color="auto"/>
              <w:left w:val="nil"/>
              <w:bottom w:val="single" w:sz="8" w:space="0" w:color="auto"/>
              <w:right w:val="nil"/>
            </w:tcBorders>
          </w:tcPr>
          <w:p w14:paraId="5B30D01C" w14:textId="77777777" w:rsidR="003832E1" w:rsidRPr="00E56F2B" w:rsidRDefault="003832E1" w:rsidP="00ED6113">
            <w:pPr>
              <w:jc w:val="center"/>
              <w:rPr>
                <w:rFonts w:ascii="Arial" w:hAnsi="Arial" w:cs="Arial"/>
                <w:lang w:val="en-US"/>
              </w:rPr>
            </w:pPr>
            <w:r w:rsidRPr="00E56F2B">
              <w:rPr>
                <w:rFonts w:ascii="Arial" w:hAnsi="Arial" w:cs="Arial"/>
                <w:lang w:val="en-US"/>
              </w:rPr>
              <w:t>19(61)</w:t>
            </w:r>
          </w:p>
        </w:tc>
        <w:tc>
          <w:tcPr>
            <w:tcW w:w="1602" w:type="dxa"/>
            <w:tcBorders>
              <w:top w:val="single" w:sz="8" w:space="0" w:color="auto"/>
              <w:left w:val="nil"/>
              <w:bottom w:val="single" w:sz="8" w:space="0" w:color="auto"/>
              <w:right w:val="nil"/>
            </w:tcBorders>
          </w:tcPr>
          <w:p w14:paraId="7AACAAFE" w14:textId="77777777" w:rsidR="003832E1" w:rsidRPr="00E56F2B" w:rsidRDefault="003832E1" w:rsidP="00ED6113">
            <w:pPr>
              <w:jc w:val="center"/>
              <w:rPr>
                <w:rFonts w:ascii="Arial" w:hAnsi="Arial" w:cs="Arial"/>
                <w:lang w:val="en-US"/>
              </w:rPr>
            </w:pPr>
            <w:r w:rsidRPr="00E56F2B">
              <w:rPr>
                <w:rFonts w:ascii="Arial" w:hAnsi="Arial" w:cs="Arial"/>
                <w:lang w:val="en-US"/>
              </w:rPr>
              <w:t>0.18</w:t>
            </w:r>
          </w:p>
        </w:tc>
      </w:tr>
      <w:tr w:rsidR="003832E1" w:rsidRPr="00E56F2B" w14:paraId="0C77822C" w14:textId="77777777" w:rsidTr="00ED6113">
        <w:trPr>
          <w:trHeight w:val="257"/>
        </w:trPr>
        <w:tc>
          <w:tcPr>
            <w:tcW w:w="2519" w:type="dxa"/>
            <w:tcBorders>
              <w:top w:val="single" w:sz="8" w:space="0" w:color="auto"/>
              <w:left w:val="nil"/>
              <w:bottom w:val="single" w:sz="8" w:space="0" w:color="auto"/>
              <w:right w:val="nil"/>
            </w:tcBorders>
          </w:tcPr>
          <w:p w14:paraId="32C8FC83" w14:textId="77777777" w:rsidR="003832E1" w:rsidRPr="00E56F2B" w:rsidRDefault="003832E1" w:rsidP="00ED6113">
            <w:pPr>
              <w:rPr>
                <w:rFonts w:ascii="Arial" w:hAnsi="Arial" w:cs="Arial"/>
                <w:lang w:val="en-US"/>
              </w:rPr>
            </w:pPr>
            <w:r w:rsidRPr="00E56F2B">
              <w:rPr>
                <w:rFonts w:ascii="Arial" w:hAnsi="Arial" w:cs="Arial"/>
                <w:lang w:val="en-US"/>
              </w:rPr>
              <w:t>Surgical ligation (%)</w:t>
            </w:r>
          </w:p>
        </w:tc>
        <w:tc>
          <w:tcPr>
            <w:tcW w:w="1842" w:type="dxa"/>
            <w:tcBorders>
              <w:top w:val="single" w:sz="8" w:space="0" w:color="auto"/>
              <w:left w:val="nil"/>
              <w:bottom w:val="single" w:sz="8" w:space="0" w:color="auto"/>
              <w:right w:val="nil"/>
            </w:tcBorders>
          </w:tcPr>
          <w:p w14:paraId="638C07F4" w14:textId="77777777" w:rsidR="003832E1" w:rsidRPr="00E56F2B" w:rsidRDefault="003832E1" w:rsidP="00ED6113">
            <w:pPr>
              <w:jc w:val="center"/>
              <w:rPr>
                <w:rFonts w:ascii="Arial" w:hAnsi="Arial" w:cs="Arial"/>
                <w:lang w:val="en-US"/>
              </w:rPr>
            </w:pPr>
            <w:r w:rsidRPr="00E56F2B">
              <w:rPr>
                <w:rFonts w:ascii="Arial" w:hAnsi="Arial" w:cs="Arial"/>
                <w:lang w:val="en-US"/>
              </w:rPr>
              <w:t>27(47)</w:t>
            </w:r>
          </w:p>
        </w:tc>
        <w:tc>
          <w:tcPr>
            <w:tcW w:w="2553" w:type="dxa"/>
            <w:tcBorders>
              <w:top w:val="single" w:sz="8" w:space="0" w:color="auto"/>
              <w:left w:val="nil"/>
              <w:bottom w:val="single" w:sz="8" w:space="0" w:color="auto"/>
              <w:right w:val="nil"/>
            </w:tcBorders>
          </w:tcPr>
          <w:p w14:paraId="0E19F7BB" w14:textId="77777777" w:rsidR="003832E1" w:rsidRPr="00E56F2B" w:rsidRDefault="003832E1" w:rsidP="00ED6113">
            <w:pPr>
              <w:jc w:val="center"/>
              <w:rPr>
                <w:rFonts w:ascii="Arial" w:hAnsi="Arial" w:cs="Arial"/>
                <w:lang w:val="en-US"/>
              </w:rPr>
            </w:pPr>
            <w:r w:rsidRPr="00E56F2B">
              <w:rPr>
                <w:rFonts w:ascii="Arial" w:hAnsi="Arial" w:cs="Arial"/>
                <w:lang w:val="en-US"/>
              </w:rPr>
              <w:t>13(41)</w:t>
            </w:r>
          </w:p>
        </w:tc>
        <w:tc>
          <w:tcPr>
            <w:tcW w:w="1602" w:type="dxa"/>
            <w:tcBorders>
              <w:top w:val="single" w:sz="8" w:space="0" w:color="auto"/>
              <w:left w:val="nil"/>
              <w:bottom w:val="single" w:sz="8" w:space="0" w:color="auto"/>
              <w:right w:val="nil"/>
            </w:tcBorders>
          </w:tcPr>
          <w:p w14:paraId="15417D7B" w14:textId="77777777" w:rsidR="003832E1" w:rsidRPr="00E56F2B" w:rsidRDefault="003832E1" w:rsidP="00ED6113">
            <w:pPr>
              <w:jc w:val="center"/>
              <w:rPr>
                <w:rFonts w:ascii="Arial" w:hAnsi="Arial" w:cs="Arial"/>
                <w:lang w:val="en-US"/>
              </w:rPr>
            </w:pPr>
            <w:r w:rsidRPr="00E56F2B">
              <w:rPr>
                <w:rFonts w:ascii="Arial" w:hAnsi="Arial" w:cs="Arial"/>
                <w:lang w:val="en-US"/>
              </w:rPr>
              <w:t>0.54</w:t>
            </w:r>
          </w:p>
        </w:tc>
      </w:tr>
      <w:tr w:rsidR="003832E1" w:rsidRPr="00920724" w14:paraId="5103722F" w14:textId="77777777" w:rsidTr="00ED6113">
        <w:trPr>
          <w:trHeight w:val="257"/>
        </w:trPr>
        <w:tc>
          <w:tcPr>
            <w:tcW w:w="8516" w:type="dxa"/>
            <w:gridSpan w:val="4"/>
            <w:tcBorders>
              <w:top w:val="single" w:sz="8" w:space="0" w:color="auto"/>
              <w:left w:val="nil"/>
              <w:bottom w:val="nil"/>
              <w:right w:val="nil"/>
            </w:tcBorders>
          </w:tcPr>
          <w:p w14:paraId="5FC98515" w14:textId="77777777" w:rsidR="003832E1" w:rsidRPr="00E56F2B" w:rsidRDefault="003832E1" w:rsidP="00ED6113">
            <w:pPr>
              <w:rPr>
                <w:rFonts w:ascii="Arial" w:hAnsi="Arial" w:cs="Arial"/>
                <w:sz w:val="22"/>
                <w:lang w:val="en-US"/>
              </w:rPr>
            </w:pPr>
            <w:r w:rsidRPr="00E56F2B">
              <w:rPr>
                <w:rFonts w:ascii="Arial" w:hAnsi="Arial" w:cs="Arial"/>
                <w:sz w:val="22"/>
                <w:vertAlign w:val="superscript"/>
                <w:lang w:val="en-US"/>
              </w:rPr>
              <w:t>a</w:t>
            </w:r>
            <w:r w:rsidRPr="00E56F2B">
              <w:rPr>
                <w:rFonts w:ascii="Arial" w:hAnsi="Arial" w:cs="Arial"/>
                <w:sz w:val="22"/>
                <w:lang w:val="en-US"/>
              </w:rPr>
              <w:t xml:space="preserve"> Mann-</w:t>
            </w:r>
            <w:proofErr w:type="spellStart"/>
            <w:r w:rsidRPr="00E56F2B">
              <w:rPr>
                <w:rFonts w:ascii="Arial" w:hAnsi="Arial" w:cs="Arial"/>
                <w:sz w:val="22"/>
                <w:lang w:val="en-US"/>
              </w:rPr>
              <w:t>whitney</w:t>
            </w:r>
            <w:proofErr w:type="spellEnd"/>
            <w:r w:rsidRPr="00E56F2B">
              <w:rPr>
                <w:rFonts w:ascii="Arial" w:hAnsi="Arial" w:cs="Arial"/>
                <w:sz w:val="22"/>
                <w:lang w:val="en-US"/>
              </w:rPr>
              <w:t xml:space="preserve"> U test</w:t>
            </w:r>
          </w:p>
        </w:tc>
      </w:tr>
      <w:tr w:rsidR="003832E1" w:rsidRPr="00920724" w14:paraId="1D2575E5" w14:textId="77777777" w:rsidTr="00ED6113">
        <w:trPr>
          <w:trHeight w:val="1121"/>
        </w:trPr>
        <w:tc>
          <w:tcPr>
            <w:tcW w:w="8516" w:type="dxa"/>
            <w:gridSpan w:val="4"/>
            <w:tcBorders>
              <w:top w:val="nil"/>
              <w:left w:val="nil"/>
              <w:bottom w:val="nil"/>
              <w:right w:val="nil"/>
            </w:tcBorders>
          </w:tcPr>
          <w:p w14:paraId="0C406313" w14:textId="77777777" w:rsidR="003832E1" w:rsidRPr="006A781F" w:rsidRDefault="003832E1" w:rsidP="00ED6113">
            <w:pPr>
              <w:rPr>
                <w:rFonts w:ascii="Arial" w:hAnsi="Arial" w:cs="Arial"/>
                <w:sz w:val="22"/>
                <w:lang w:val="en-US"/>
              </w:rPr>
            </w:pPr>
            <w:r w:rsidRPr="00E56F2B">
              <w:rPr>
                <w:rFonts w:ascii="Arial" w:hAnsi="Arial" w:cs="Arial"/>
                <w:lang w:val="en-US"/>
              </w:rPr>
              <w:t>BPD= bronchopulmonary dysplasia, DFLPA= diastolic forward flow into the left pulmonary artery, IVH= intraventricular hemorrhage LA/</w:t>
            </w:r>
            <w:proofErr w:type="spellStart"/>
            <w:r w:rsidRPr="00E56F2B">
              <w:rPr>
                <w:rFonts w:ascii="Arial" w:hAnsi="Arial" w:cs="Arial"/>
                <w:lang w:val="en-US"/>
              </w:rPr>
              <w:t>Ao</w:t>
            </w:r>
            <w:proofErr w:type="spellEnd"/>
            <w:r w:rsidRPr="00E56F2B">
              <w:rPr>
                <w:rFonts w:ascii="Arial" w:hAnsi="Arial" w:cs="Arial"/>
                <w:lang w:val="en-US"/>
              </w:rPr>
              <w:t xml:space="preserve">= left atrium/aortic root ratio, LVIDD= left ventricular internal diastolic diameter, MV= mitral valve, NEC= necrotizing </w:t>
            </w:r>
            <w:proofErr w:type="spellStart"/>
            <w:r w:rsidRPr="00E56F2B">
              <w:rPr>
                <w:rFonts w:ascii="Arial" w:hAnsi="Arial" w:cs="Arial"/>
                <w:lang w:val="en-US"/>
              </w:rPr>
              <w:t>enterocolitis</w:t>
            </w:r>
            <w:proofErr w:type="spellEnd"/>
          </w:p>
        </w:tc>
      </w:tr>
    </w:tbl>
    <w:p w14:paraId="41288930" w14:textId="77777777" w:rsidR="003832E1" w:rsidRPr="00575052" w:rsidRDefault="003832E1" w:rsidP="003832E1">
      <w:pPr>
        <w:rPr>
          <w:lang w:val="en-US"/>
        </w:rPr>
      </w:pPr>
    </w:p>
    <w:p w14:paraId="5E1F300C" w14:textId="77777777" w:rsidR="003915B9" w:rsidRPr="00AD63F1" w:rsidRDefault="003915B9" w:rsidP="006E209C">
      <w:pPr>
        <w:widowControl w:val="0"/>
        <w:autoSpaceDE w:val="0"/>
        <w:autoSpaceDN w:val="0"/>
        <w:adjustRightInd w:val="0"/>
        <w:spacing w:line="480" w:lineRule="auto"/>
        <w:rPr>
          <w:rFonts w:ascii="Arial" w:hAnsi="Arial" w:cs="Arial"/>
          <w:lang w:val="en-US"/>
        </w:rPr>
      </w:pPr>
    </w:p>
    <w:sectPr w:rsidR="003915B9" w:rsidRPr="00AD63F1">
      <w:footerReference w:type="default" r:id="rId11"/>
      <w:footerReference w:type="first" r:id="rId12"/>
      <w:pgSz w:w="11906" w:h="16838"/>
      <w:pgMar w:top="1440" w:right="1800" w:bottom="1440" w:left="1800" w:header="0" w:footer="708" w:gutter="0"/>
      <w:cols w:space="720"/>
      <w:formProt w:val="0"/>
      <w:titlePg/>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0FBB4" w16cid:durableId="1FE07979"/>
  <w16cid:commentId w16cid:paraId="0DF32924" w16cid:durableId="1FE07A5A"/>
  <w16cid:commentId w16cid:paraId="7A7F25F8" w16cid:durableId="1FE07A9E"/>
  <w16cid:commentId w16cid:paraId="39938306" w16cid:durableId="1FE0797A"/>
  <w16cid:commentId w16cid:paraId="12C8C487" w16cid:durableId="1FE07AC6"/>
  <w16cid:commentId w16cid:paraId="360E4213" w16cid:durableId="1FE079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53D79" w14:textId="77777777" w:rsidR="00C25827" w:rsidRDefault="00C25827">
      <w:r>
        <w:separator/>
      </w:r>
    </w:p>
  </w:endnote>
  <w:endnote w:type="continuationSeparator" w:id="0">
    <w:p w14:paraId="3B2393E7" w14:textId="77777777" w:rsidR="00C25827" w:rsidRDefault="00C2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04509"/>
      <w:docPartObj>
        <w:docPartGallery w:val="Page Numbers (Bottom of Page)"/>
        <w:docPartUnique/>
      </w:docPartObj>
    </w:sdtPr>
    <w:sdtEndPr>
      <w:rPr>
        <w:rFonts w:ascii="Times New Roman" w:hAnsi="Times New Roman" w:cs="Times New Roman"/>
      </w:rPr>
    </w:sdtEndPr>
    <w:sdtContent>
      <w:p w14:paraId="1F64C7A0" w14:textId="5427FA29" w:rsidR="00A6762F" w:rsidRPr="008C2E68" w:rsidRDefault="00A6762F">
        <w:pPr>
          <w:pStyle w:val="Voettekst"/>
          <w:jc w:val="right"/>
          <w:rPr>
            <w:rFonts w:ascii="Times New Roman" w:hAnsi="Times New Roman" w:cs="Times New Roman"/>
          </w:rPr>
        </w:pPr>
        <w:r w:rsidRPr="008C2E68">
          <w:rPr>
            <w:rFonts w:ascii="Times New Roman" w:hAnsi="Times New Roman" w:cs="Times New Roman"/>
          </w:rPr>
          <w:fldChar w:fldCharType="begin"/>
        </w:r>
        <w:r w:rsidRPr="008C2E68">
          <w:rPr>
            <w:rFonts w:ascii="Times New Roman" w:hAnsi="Times New Roman" w:cs="Times New Roman"/>
          </w:rPr>
          <w:instrText>PAGE   \* MERGEFORMAT</w:instrText>
        </w:r>
        <w:r w:rsidRPr="008C2E68">
          <w:rPr>
            <w:rFonts w:ascii="Times New Roman" w:hAnsi="Times New Roman" w:cs="Times New Roman"/>
          </w:rPr>
          <w:fldChar w:fldCharType="separate"/>
        </w:r>
        <w:r w:rsidR="00920724">
          <w:rPr>
            <w:rFonts w:ascii="Times New Roman" w:hAnsi="Times New Roman" w:cs="Times New Roman"/>
            <w:noProof/>
          </w:rPr>
          <w:t>22</w:t>
        </w:r>
        <w:r w:rsidRPr="008C2E68">
          <w:rPr>
            <w:rFonts w:ascii="Times New Roman" w:hAnsi="Times New Roman" w:cs="Times New Roman"/>
          </w:rPr>
          <w:fldChar w:fldCharType="end"/>
        </w:r>
      </w:p>
    </w:sdtContent>
  </w:sdt>
  <w:p w14:paraId="5576CE58" w14:textId="175F06FB" w:rsidR="00A6762F" w:rsidRDefault="00A6762F" w:rsidP="0038720B">
    <w:pPr>
      <w:pStyle w:val="Voettekst1"/>
      <w:tabs>
        <w:tab w:val="clear" w:pos="4320"/>
        <w:tab w:val="clear" w:pos="8640"/>
        <w:tab w:val="right" w:pos="794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18204"/>
      <w:docPartObj>
        <w:docPartGallery w:val="Page Numbers (Bottom of Page)"/>
        <w:docPartUnique/>
      </w:docPartObj>
    </w:sdtPr>
    <w:sdtEndPr/>
    <w:sdtContent>
      <w:p w14:paraId="569AD326" w14:textId="670CFBAC" w:rsidR="00A6762F" w:rsidRDefault="00A6762F">
        <w:pPr>
          <w:pStyle w:val="Voettekst"/>
          <w:jc w:val="right"/>
        </w:pPr>
        <w:r w:rsidRPr="008C2E68">
          <w:rPr>
            <w:rFonts w:ascii="Times New Roman" w:hAnsi="Times New Roman" w:cs="Times New Roman"/>
          </w:rPr>
          <w:fldChar w:fldCharType="begin"/>
        </w:r>
        <w:r w:rsidRPr="008C2E68">
          <w:rPr>
            <w:rFonts w:ascii="Times New Roman" w:hAnsi="Times New Roman" w:cs="Times New Roman"/>
          </w:rPr>
          <w:instrText>PAGE   \* MERGEFORMAT</w:instrText>
        </w:r>
        <w:r w:rsidRPr="008C2E68">
          <w:rPr>
            <w:rFonts w:ascii="Times New Roman" w:hAnsi="Times New Roman" w:cs="Times New Roman"/>
          </w:rPr>
          <w:fldChar w:fldCharType="separate"/>
        </w:r>
        <w:r w:rsidR="00E56F2B">
          <w:rPr>
            <w:rFonts w:ascii="Times New Roman" w:hAnsi="Times New Roman" w:cs="Times New Roman"/>
            <w:noProof/>
          </w:rPr>
          <w:t>1</w:t>
        </w:r>
        <w:r w:rsidRPr="008C2E68">
          <w:rPr>
            <w:rFonts w:ascii="Times New Roman" w:hAnsi="Times New Roman" w:cs="Times New Roman"/>
          </w:rPr>
          <w:fldChar w:fldCharType="end"/>
        </w:r>
      </w:p>
    </w:sdtContent>
  </w:sdt>
  <w:p w14:paraId="022D5C1B" w14:textId="77777777" w:rsidR="00A6762F" w:rsidRDefault="00A676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FBEE6" w14:textId="77777777" w:rsidR="00C25827" w:rsidRDefault="00C25827">
      <w:r>
        <w:separator/>
      </w:r>
    </w:p>
  </w:footnote>
  <w:footnote w:type="continuationSeparator" w:id="0">
    <w:p w14:paraId="2FECC94D" w14:textId="77777777" w:rsidR="00C25827" w:rsidRDefault="00C25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32245"/>
    <w:multiLevelType w:val="multilevel"/>
    <w:tmpl w:val="04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28964981"/>
    <w:multiLevelType w:val="hybridMultilevel"/>
    <w:tmpl w:val="A18C2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8E349A"/>
    <w:multiLevelType w:val="hybridMultilevel"/>
    <w:tmpl w:val="E27C62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9F36CEB"/>
    <w:multiLevelType w:val="multilevel"/>
    <w:tmpl w:val="8A5E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67"/>
    <w:rsid w:val="00000EFF"/>
    <w:rsid w:val="000242B6"/>
    <w:rsid w:val="00035292"/>
    <w:rsid w:val="000402E7"/>
    <w:rsid w:val="000840CB"/>
    <w:rsid w:val="000858C5"/>
    <w:rsid w:val="00086F23"/>
    <w:rsid w:val="00091087"/>
    <w:rsid w:val="000A1AF0"/>
    <w:rsid w:val="000A6A55"/>
    <w:rsid w:val="000C367E"/>
    <w:rsid w:val="000C76E9"/>
    <w:rsid w:val="000D7A57"/>
    <w:rsid w:val="000E0965"/>
    <w:rsid w:val="000E63FF"/>
    <w:rsid w:val="0010068E"/>
    <w:rsid w:val="00105F6C"/>
    <w:rsid w:val="00125759"/>
    <w:rsid w:val="00145D72"/>
    <w:rsid w:val="00151713"/>
    <w:rsid w:val="00152D60"/>
    <w:rsid w:val="00154593"/>
    <w:rsid w:val="00166D21"/>
    <w:rsid w:val="00171DAF"/>
    <w:rsid w:val="00190830"/>
    <w:rsid w:val="00193C35"/>
    <w:rsid w:val="00197D88"/>
    <w:rsid w:val="001A2DBA"/>
    <w:rsid w:val="001A57C1"/>
    <w:rsid w:val="001B59D1"/>
    <w:rsid w:val="001C4F17"/>
    <w:rsid w:val="001E2F40"/>
    <w:rsid w:val="001E38F7"/>
    <w:rsid w:val="001E7185"/>
    <w:rsid w:val="001F44AD"/>
    <w:rsid w:val="00202BC1"/>
    <w:rsid w:val="002052FB"/>
    <w:rsid w:val="002069A9"/>
    <w:rsid w:val="002204D5"/>
    <w:rsid w:val="00221EE1"/>
    <w:rsid w:val="0022394E"/>
    <w:rsid w:val="00224A8C"/>
    <w:rsid w:val="002334E5"/>
    <w:rsid w:val="002336BE"/>
    <w:rsid w:val="0023514E"/>
    <w:rsid w:val="00253377"/>
    <w:rsid w:val="002551F9"/>
    <w:rsid w:val="00267601"/>
    <w:rsid w:val="00270D55"/>
    <w:rsid w:val="00272935"/>
    <w:rsid w:val="0028697B"/>
    <w:rsid w:val="00297854"/>
    <w:rsid w:val="002C12BA"/>
    <w:rsid w:val="002C3E5F"/>
    <w:rsid w:val="002C5247"/>
    <w:rsid w:val="002C785E"/>
    <w:rsid w:val="002C7D75"/>
    <w:rsid w:val="002D425C"/>
    <w:rsid w:val="002D53E7"/>
    <w:rsid w:val="002D6DBC"/>
    <w:rsid w:val="002D7642"/>
    <w:rsid w:val="002E43A5"/>
    <w:rsid w:val="002F0042"/>
    <w:rsid w:val="002F00E7"/>
    <w:rsid w:val="002F749D"/>
    <w:rsid w:val="0030122B"/>
    <w:rsid w:val="00310D13"/>
    <w:rsid w:val="003139B9"/>
    <w:rsid w:val="00316172"/>
    <w:rsid w:val="00324F2C"/>
    <w:rsid w:val="003357C6"/>
    <w:rsid w:val="00337C78"/>
    <w:rsid w:val="00347132"/>
    <w:rsid w:val="00352BC9"/>
    <w:rsid w:val="00354FF1"/>
    <w:rsid w:val="00365E37"/>
    <w:rsid w:val="003832E1"/>
    <w:rsid w:val="0038720B"/>
    <w:rsid w:val="003915B9"/>
    <w:rsid w:val="003A35A6"/>
    <w:rsid w:val="003A7B77"/>
    <w:rsid w:val="003B2660"/>
    <w:rsid w:val="003B604A"/>
    <w:rsid w:val="003C695F"/>
    <w:rsid w:val="003C7C40"/>
    <w:rsid w:val="003C7EFF"/>
    <w:rsid w:val="003D1AA6"/>
    <w:rsid w:val="003E3E0B"/>
    <w:rsid w:val="003F678E"/>
    <w:rsid w:val="0040197D"/>
    <w:rsid w:val="004073A9"/>
    <w:rsid w:val="004141D8"/>
    <w:rsid w:val="0042216C"/>
    <w:rsid w:val="004247C9"/>
    <w:rsid w:val="004252F3"/>
    <w:rsid w:val="0043338E"/>
    <w:rsid w:val="00435564"/>
    <w:rsid w:val="00440959"/>
    <w:rsid w:val="00440C5E"/>
    <w:rsid w:val="004421A9"/>
    <w:rsid w:val="0044418A"/>
    <w:rsid w:val="0045122A"/>
    <w:rsid w:val="00454AC0"/>
    <w:rsid w:val="00466D3D"/>
    <w:rsid w:val="00471C45"/>
    <w:rsid w:val="004725E3"/>
    <w:rsid w:val="00480AB8"/>
    <w:rsid w:val="00482167"/>
    <w:rsid w:val="0049174F"/>
    <w:rsid w:val="004A5814"/>
    <w:rsid w:val="004B21B0"/>
    <w:rsid w:val="004B5254"/>
    <w:rsid w:val="004B5D31"/>
    <w:rsid w:val="004C1CFE"/>
    <w:rsid w:val="004C4681"/>
    <w:rsid w:val="004C5A6B"/>
    <w:rsid w:val="004D2206"/>
    <w:rsid w:val="004D477B"/>
    <w:rsid w:val="004D5828"/>
    <w:rsid w:val="004D582D"/>
    <w:rsid w:val="004F49ED"/>
    <w:rsid w:val="00501441"/>
    <w:rsid w:val="00522531"/>
    <w:rsid w:val="0053237A"/>
    <w:rsid w:val="005347D1"/>
    <w:rsid w:val="00541A4D"/>
    <w:rsid w:val="005467CD"/>
    <w:rsid w:val="00551B68"/>
    <w:rsid w:val="00560A80"/>
    <w:rsid w:val="00572548"/>
    <w:rsid w:val="0058013E"/>
    <w:rsid w:val="00583317"/>
    <w:rsid w:val="00595A8B"/>
    <w:rsid w:val="0059680D"/>
    <w:rsid w:val="005A770A"/>
    <w:rsid w:val="005B11B1"/>
    <w:rsid w:val="005B173B"/>
    <w:rsid w:val="005B25DC"/>
    <w:rsid w:val="005C53B3"/>
    <w:rsid w:val="005D0CE1"/>
    <w:rsid w:val="00606B9B"/>
    <w:rsid w:val="00612482"/>
    <w:rsid w:val="00621AB7"/>
    <w:rsid w:val="006229D5"/>
    <w:rsid w:val="00631148"/>
    <w:rsid w:val="00652A51"/>
    <w:rsid w:val="00656FB6"/>
    <w:rsid w:val="0067141E"/>
    <w:rsid w:val="006737D9"/>
    <w:rsid w:val="00673BF7"/>
    <w:rsid w:val="00674FE1"/>
    <w:rsid w:val="00687CBB"/>
    <w:rsid w:val="00693DE4"/>
    <w:rsid w:val="006A22CE"/>
    <w:rsid w:val="006A781F"/>
    <w:rsid w:val="006B2834"/>
    <w:rsid w:val="006B3CD8"/>
    <w:rsid w:val="006C3453"/>
    <w:rsid w:val="006C3820"/>
    <w:rsid w:val="006C6597"/>
    <w:rsid w:val="006E0657"/>
    <w:rsid w:val="006E141C"/>
    <w:rsid w:val="006E209C"/>
    <w:rsid w:val="006E5477"/>
    <w:rsid w:val="006F3405"/>
    <w:rsid w:val="006F7F9C"/>
    <w:rsid w:val="00735C75"/>
    <w:rsid w:val="007406DC"/>
    <w:rsid w:val="0074072E"/>
    <w:rsid w:val="00760890"/>
    <w:rsid w:val="007855FD"/>
    <w:rsid w:val="00793C4F"/>
    <w:rsid w:val="0079563D"/>
    <w:rsid w:val="0079587A"/>
    <w:rsid w:val="00795AD7"/>
    <w:rsid w:val="007C0FFB"/>
    <w:rsid w:val="007C1358"/>
    <w:rsid w:val="007D0A76"/>
    <w:rsid w:val="007D3AB8"/>
    <w:rsid w:val="007D3F58"/>
    <w:rsid w:val="007D447D"/>
    <w:rsid w:val="007E32DA"/>
    <w:rsid w:val="007E6AA6"/>
    <w:rsid w:val="007E7E6B"/>
    <w:rsid w:val="007F15E0"/>
    <w:rsid w:val="00802A56"/>
    <w:rsid w:val="008031FA"/>
    <w:rsid w:val="00806066"/>
    <w:rsid w:val="00815CEC"/>
    <w:rsid w:val="00816385"/>
    <w:rsid w:val="008220F8"/>
    <w:rsid w:val="00824A7B"/>
    <w:rsid w:val="00836B67"/>
    <w:rsid w:val="008431BF"/>
    <w:rsid w:val="0084491A"/>
    <w:rsid w:val="00852CA9"/>
    <w:rsid w:val="0085505C"/>
    <w:rsid w:val="008552A1"/>
    <w:rsid w:val="008645F8"/>
    <w:rsid w:val="008646E9"/>
    <w:rsid w:val="00867424"/>
    <w:rsid w:val="00867C4A"/>
    <w:rsid w:val="0088123C"/>
    <w:rsid w:val="008829D5"/>
    <w:rsid w:val="0088508C"/>
    <w:rsid w:val="008B682B"/>
    <w:rsid w:val="008C2E68"/>
    <w:rsid w:val="008C5E0F"/>
    <w:rsid w:val="008D5D54"/>
    <w:rsid w:val="008D63B8"/>
    <w:rsid w:val="008E2D1E"/>
    <w:rsid w:val="00900D9B"/>
    <w:rsid w:val="0090148E"/>
    <w:rsid w:val="0090161F"/>
    <w:rsid w:val="00920724"/>
    <w:rsid w:val="00937A72"/>
    <w:rsid w:val="00943A29"/>
    <w:rsid w:val="00950688"/>
    <w:rsid w:val="00954DF6"/>
    <w:rsid w:val="00961EE2"/>
    <w:rsid w:val="009638C9"/>
    <w:rsid w:val="00966D71"/>
    <w:rsid w:val="00977B0E"/>
    <w:rsid w:val="00990BA9"/>
    <w:rsid w:val="00991092"/>
    <w:rsid w:val="009A2084"/>
    <w:rsid w:val="009A368F"/>
    <w:rsid w:val="009A6B06"/>
    <w:rsid w:val="009B2354"/>
    <w:rsid w:val="009B34BD"/>
    <w:rsid w:val="009B7F25"/>
    <w:rsid w:val="009C33B9"/>
    <w:rsid w:val="009C6321"/>
    <w:rsid w:val="009D0AFA"/>
    <w:rsid w:val="009D71E7"/>
    <w:rsid w:val="009E25B7"/>
    <w:rsid w:val="009E7C4E"/>
    <w:rsid w:val="009F0B56"/>
    <w:rsid w:val="009F25B0"/>
    <w:rsid w:val="009F66F9"/>
    <w:rsid w:val="00A02094"/>
    <w:rsid w:val="00A126D9"/>
    <w:rsid w:val="00A17D94"/>
    <w:rsid w:val="00A308EF"/>
    <w:rsid w:val="00A351B8"/>
    <w:rsid w:val="00A411B6"/>
    <w:rsid w:val="00A445D8"/>
    <w:rsid w:val="00A6762F"/>
    <w:rsid w:val="00A67C31"/>
    <w:rsid w:val="00A81813"/>
    <w:rsid w:val="00A84A0C"/>
    <w:rsid w:val="00A90D47"/>
    <w:rsid w:val="00AA7B77"/>
    <w:rsid w:val="00AB386C"/>
    <w:rsid w:val="00AB70A3"/>
    <w:rsid w:val="00AB76D7"/>
    <w:rsid w:val="00AD63F1"/>
    <w:rsid w:val="00AE546B"/>
    <w:rsid w:val="00AE5DF7"/>
    <w:rsid w:val="00AF31C0"/>
    <w:rsid w:val="00AF3678"/>
    <w:rsid w:val="00AF49ED"/>
    <w:rsid w:val="00AF5B75"/>
    <w:rsid w:val="00B02B1E"/>
    <w:rsid w:val="00B11C38"/>
    <w:rsid w:val="00B129B5"/>
    <w:rsid w:val="00B24057"/>
    <w:rsid w:val="00B24D55"/>
    <w:rsid w:val="00B26FAA"/>
    <w:rsid w:val="00B3050E"/>
    <w:rsid w:val="00B33592"/>
    <w:rsid w:val="00B42CEA"/>
    <w:rsid w:val="00B625B8"/>
    <w:rsid w:val="00B6684C"/>
    <w:rsid w:val="00B85B15"/>
    <w:rsid w:val="00B8797C"/>
    <w:rsid w:val="00BD3A01"/>
    <w:rsid w:val="00BD67D7"/>
    <w:rsid w:val="00BE258D"/>
    <w:rsid w:val="00BE615C"/>
    <w:rsid w:val="00BE78D4"/>
    <w:rsid w:val="00BF1034"/>
    <w:rsid w:val="00BF3689"/>
    <w:rsid w:val="00BF4979"/>
    <w:rsid w:val="00C0452F"/>
    <w:rsid w:val="00C07E9B"/>
    <w:rsid w:val="00C1322F"/>
    <w:rsid w:val="00C142B3"/>
    <w:rsid w:val="00C15823"/>
    <w:rsid w:val="00C23C64"/>
    <w:rsid w:val="00C25827"/>
    <w:rsid w:val="00C45569"/>
    <w:rsid w:val="00C47EB4"/>
    <w:rsid w:val="00C514DA"/>
    <w:rsid w:val="00C5200E"/>
    <w:rsid w:val="00C6462A"/>
    <w:rsid w:val="00C64932"/>
    <w:rsid w:val="00C664D4"/>
    <w:rsid w:val="00C76E05"/>
    <w:rsid w:val="00C90097"/>
    <w:rsid w:val="00C921FE"/>
    <w:rsid w:val="00C96F5D"/>
    <w:rsid w:val="00C972FE"/>
    <w:rsid w:val="00CA020A"/>
    <w:rsid w:val="00CB4B9B"/>
    <w:rsid w:val="00CB6B01"/>
    <w:rsid w:val="00CC556E"/>
    <w:rsid w:val="00CC6D82"/>
    <w:rsid w:val="00CC70BF"/>
    <w:rsid w:val="00CE39A5"/>
    <w:rsid w:val="00CE705D"/>
    <w:rsid w:val="00D0605C"/>
    <w:rsid w:val="00D12211"/>
    <w:rsid w:val="00D14C5E"/>
    <w:rsid w:val="00D212CA"/>
    <w:rsid w:val="00D4029A"/>
    <w:rsid w:val="00D4424E"/>
    <w:rsid w:val="00D47EDA"/>
    <w:rsid w:val="00D61086"/>
    <w:rsid w:val="00D62B57"/>
    <w:rsid w:val="00D76337"/>
    <w:rsid w:val="00D81848"/>
    <w:rsid w:val="00D86D37"/>
    <w:rsid w:val="00D874B1"/>
    <w:rsid w:val="00D908BA"/>
    <w:rsid w:val="00D919F3"/>
    <w:rsid w:val="00D9521F"/>
    <w:rsid w:val="00D95783"/>
    <w:rsid w:val="00D959B5"/>
    <w:rsid w:val="00DA72AF"/>
    <w:rsid w:val="00DC2F64"/>
    <w:rsid w:val="00DE1905"/>
    <w:rsid w:val="00DE3F14"/>
    <w:rsid w:val="00DE459F"/>
    <w:rsid w:val="00E0320F"/>
    <w:rsid w:val="00E06BDF"/>
    <w:rsid w:val="00E07512"/>
    <w:rsid w:val="00E07A3D"/>
    <w:rsid w:val="00E104EC"/>
    <w:rsid w:val="00E117E6"/>
    <w:rsid w:val="00E13152"/>
    <w:rsid w:val="00E25671"/>
    <w:rsid w:val="00E4082C"/>
    <w:rsid w:val="00E56F2B"/>
    <w:rsid w:val="00E602E9"/>
    <w:rsid w:val="00E619A8"/>
    <w:rsid w:val="00E66210"/>
    <w:rsid w:val="00E6670D"/>
    <w:rsid w:val="00E67DC6"/>
    <w:rsid w:val="00E70813"/>
    <w:rsid w:val="00E81F28"/>
    <w:rsid w:val="00E86FA4"/>
    <w:rsid w:val="00E90F0A"/>
    <w:rsid w:val="00E97AE2"/>
    <w:rsid w:val="00E97FE0"/>
    <w:rsid w:val="00EA4853"/>
    <w:rsid w:val="00EC3BA3"/>
    <w:rsid w:val="00EC7F00"/>
    <w:rsid w:val="00ED6113"/>
    <w:rsid w:val="00EE1244"/>
    <w:rsid w:val="00EF05F9"/>
    <w:rsid w:val="00F147D7"/>
    <w:rsid w:val="00F203CD"/>
    <w:rsid w:val="00F24D9D"/>
    <w:rsid w:val="00F25D27"/>
    <w:rsid w:val="00F33ED6"/>
    <w:rsid w:val="00F4167D"/>
    <w:rsid w:val="00F4400C"/>
    <w:rsid w:val="00F50A62"/>
    <w:rsid w:val="00F532D1"/>
    <w:rsid w:val="00F55F52"/>
    <w:rsid w:val="00F670FC"/>
    <w:rsid w:val="00F67515"/>
    <w:rsid w:val="00F70E5A"/>
    <w:rsid w:val="00F73A65"/>
    <w:rsid w:val="00F831EC"/>
    <w:rsid w:val="00F950F6"/>
    <w:rsid w:val="00F970CD"/>
    <w:rsid w:val="00F9787A"/>
    <w:rsid w:val="00FA0380"/>
    <w:rsid w:val="00FA7993"/>
    <w:rsid w:val="00FB0034"/>
    <w:rsid w:val="00FB5F5C"/>
    <w:rsid w:val="00FC02CB"/>
    <w:rsid w:val="00FC77FB"/>
    <w:rsid w:val="00FD1DB3"/>
    <w:rsid w:val="00FE1EE8"/>
    <w:rsid w:val="00FE7A4C"/>
    <w:rsid w:val="00FF240D"/>
    <w:rsid w:val="00FF459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5F0F8E"/>
  <w14:defaultImageDpi w14:val="300"/>
  <w15:docId w15:val="{F7D8949B-AAA2-4B44-A60E-01F68F66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2482"/>
  </w:style>
  <w:style w:type="paragraph" w:styleId="Kop1">
    <w:name w:val="heading 1"/>
    <w:basedOn w:val="Standaard"/>
    <w:next w:val="Standaard"/>
    <w:link w:val="Kop1Char"/>
    <w:uiPriority w:val="9"/>
    <w:qFormat/>
    <w:rsid w:val="00AD63F1"/>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AD63F1"/>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AD63F1"/>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Kop4">
    <w:name w:val="heading 4"/>
    <w:basedOn w:val="Standaard"/>
    <w:next w:val="Standaard"/>
    <w:link w:val="Kop4Char"/>
    <w:uiPriority w:val="9"/>
    <w:semiHidden/>
    <w:unhideWhenUsed/>
    <w:qFormat/>
    <w:rsid w:val="00AD63F1"/>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AD63F1"/>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AD63F1"/>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AD63F1"/>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AD63F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D63F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next w:val="Standaard"/>
    <w:link w:val="Heading1Char"/>
    <w:uiPriority w:val="9"/>
    <w:qFormat/>
    <w:rsid w:val="006124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customStyle="1" w:styleId="Heading1Char">
    <w:name w:val="Heading 1 Char"/>
    <w:basedOn w:val="Standaardalinea-lettertype"/>
    <w:link w:val="Kop11"/>
    <w:uiPriority w:val="9"/>
    <w:qFormat/>
    <w:rsid w:val="00612482"/>
    <w:rPr>
      <w:rFonts w:asciiTheme="majorHAnsi" w:eastAsiaTheme="majorEastAsia" w:hAnsiTheme="majorHAnsi" w:cstheme="majorBidi"/>
      <w:b/>
      <w:bCs/>
      <w:color w:val="345A8A" w:themeColor="accent1" w:themeShade="B5"/>
      <w:sz w:val="32"/>
      <w:szCs w:val="32"/>
    </w:rPr>
  </w:style>
  <w:style w:type="character" w:customStyle="1" w:styleId="TekstopmerkingChar">
    <w:name w:val="Tekst opmerking Char"/>
    <w:basedOn w:val="Standaardalinea-lettertype"/>
    <w:link w:val="Tekstopmerking"/>
    <w:uiPriority w:val="99"/>
    <w:semiHidden/>
    <w:qFormat/>
    <w:rsid w:val="00612482"/>
    <w:rPr>
      <w:sz w:val="20"/>
      <w:szCs w:val="20"/>
    </w:rPr>
  </w:style>
  <w:style w:type="paragraph" w:styleId="Tekstopmerking">
    <w:name w:val="annotation text"/>
    <w:basedOn w:val="Standaard"/>
    <w:link w:val="TekstopmerkingChar"/>
    <w:uiPriority w:val="99"/>
    <w:semiHidden/>
    <w:unhideWhenUsed/>
    <w:qFormat/>
    <w:rsid w:val="00612482"/>
    <w:rPr>
      <w:sz w:val="20"/>
      <w:szCs w:val="20"/>
    </w:rPr>
  </w:style>
  <w:style w:type="character" w:customStyle="1" w:styleId="BallontekstChar">
    <w:name w:val="Ballontekst Char"/>
    <w:basedOn w:val="Standaardalinea-lettertype"/>
    <w:link w:val="Ballontekst"/>
    <w:uiPriority w:val="99"/>
    <w:semiHidden/>
    <w:qFormat/>
    <w:rsid w:val="00612482"/>
    <w:rPr>
      <w:rFonts w:ascii="Lucida Grande" w:hAnsi="Lucida Grande" w:cs="Lucida Grande"/>
      <w:sz w:val="18"/>
      <w:szCs w:val="18"/>
    </w:rPr>
  </w:style>
  <w:style w:type="paragraph" w:styleId="Ballontekst">
    <w:name w:val="Balloon Text"/>
    <w:basedOn w:val="Standaard"/>
    <w:link w:val="BallontekstChar"/>
    <w:uiPriority w:val="99"/>
    <w:semiHidden/>
    <w:unhideWhenUsed/>
    <w:qFormat/>
    <w:rsid w:val="00612482"/>
    <w:rPr>
      <w:rFonts w:ascii="Lucida Grande" w:hAnsi="Lucida Grande" w:cs="Lucida Grande"/>
      <w:sz w:val="18"/>
      <w:szCs w:val="18"/>
    </w:rPr>
  </w:style>
  <w:style w:type="character" w:customStyle="1" w:styleId="OnderwerpvanopmerkingChar">
    <w:name w:val="Onderwerp van opmerking Char"/>
    <w:basedOn w:val="TekstopmerkingChar"/>
    <w:link w:val="Onderwerpvanopmerking"/>
    <w:uiPriority w:val="99"/>
    <w:semiHidden/>
    <w:qFormat/>
    <w:rsid w:val="00612482"/>
    <w:rPr>
      <w:b/>
      <w:bCs/>
      <w:sz w:val="20"/>
      <w:szCs w:val="20"/>
    </w:rPr>
  </w:style>
  <w:style w:type="paragraph" w:styleId="Onderwerpvanopmerking">
    <w:name w:val="annotation subject"/>
    <w:basedOn w:val="Tekstopmerking"/>
    <w:link w:val="OnderwerpvanopmerkingChar"/>
    <w:uiPriority w:val="99"/>
    <w:semiHidden/>
    <w:unhideWhenUsed/>
    <w:qFormat/>
    <w:rsid w:val="00612482"/>
    <w:rPr>
      <w:b/>
      <w:bCs/>
    </w:rPr>
  </w:style>
  <w:style w:type="character" w:customStyle="1" w:styleId="HeaderChar">
    <w:name w:val="Header Char"/>
    <w:basedOn w:val="Standaardalinea-lettertype"/>
    <w:link w:val="Koptekst1"/>
    <w:uiPriority w:val="99"/>
    <w:qFormat/>
    <w:rsid w:val="00612482"/>
  </w:style>
  <w:style w:type="paragraph" w:customStyle="1" w:styleId="Koptekst1">
    <w:name w:val="Koptekst1"/>
    <w:basedOn w:val="Standaard"/>
    <w:link w:val="HeaderChar"/>
    <w:uiPriority w:val="99"/>
    <w:unhideWhenUsed/>
    <w:rsid w:val="00612482"/>
    <w:pPr>
      <w:tabs>
        <w:tab w:val="center" w:pos="4320"/>
        <w:tab w:val="right" w:pos="8640"/>
      </w:tabs>
    </w:pPr>
  </w:style>
  <w:style w:type="character" w:customStyle="1" w:styleId="FooterChar">
    <w:name w:val="Footer Char"/>
    <w:basedOn w:val="Standaardalinea-lettertype"/>
    <w:link w:val="Voettekst1"/>
    <w:uiPriority w:val="99"/>
    <w:qFormat/>
    <w:rsid w:val="00612482"/>
  </w:style>
  <w:style w:type="paragraph" w:customStyle="1" w:styleId="Voettekst1">
    <w:name w:val="Voettekst1"/>
    <w:basedOn w:val="Standaard"/>
    <w:link w:val="FooterChar"/>
    <w:uiPriority w:val="99"/>
    <w:unhideWhenUsed/>
    <w:rsid w:val="00612482"/>
    <w:pPr>
      <w:tabs>
        <w:tab w:val="center" w:pos="4320"/>
        <w:tab w:val="right" w:pos="8640"/>
      </w:tabs>
    </w:pPr>
  </w:style>
  <w:style w:type="character" w:customStyle="1" w:styleId="TitleChar">
    <w:name w:val="Title Char"/>
    <w:basedOn w:val="Standaardalinea-lettertype"/>
    <w:link w:val="Titel1"/>
    <w:uiPriority w:val="10"/>
    <w:qFormat/>
    <w:rsid w:val="00612482"/>
    <w:rPr>
      <w:rFonts w:asciiTheme="majorHAnsi" w:eastAsiaTheme="majorEastAsia" w:hAnsiTheme="majorHAnsi" w:cstheme="majorBidi"/>
      <w:color w:val="17365D" w:themeColor="text2" w:themeShade="BF"/>
      <w:spacing w:val="5"/>
      <w:sz w:val="52"/>
      <w:szCs w:val="52"/>
    </w:rPr>
  </w:style>
  <w:style w:type="paragraph" w:customStyle="1" w:styleId="Titel1">
    <w:name w:val="Titel1"/>
    <w:basedOn w:val="Standaard"/>
    <w:next w:val="Standaard"/>
    <w:link w:val="TitleChar"/>
    <w:uiPriority w:val="10"/>
    <w:qFormat/>
    <w:rsid w:val="00612482"/>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basedOn w:val="Standaardalinea-lettertype"/>
    <w:link w:val="Subtitel"/>
    <w:uiPriority w:val="11"/>
    <w:qFormat/>
    <w:rsid w:val="00612482"/>
    <w:rPr>
      <w:rFonts w:asciiTheme="majorHAnsi" w:eastAsiaTheme="majorEastAsia" w:hAnsiTheme="majorHAnsi" w:cstheme="majorBidi"/>
      <w:i/>
      <w:iCs/>
      <w:color w:val="4F81BD" w:themeColor="accent1"/>
      <w:spacing w:val="15"/>
    </w:rPr>
  </w:style>
  <w:style w:type="paragraph" w:customStyle="1" w:styleId="Subtitel">
    <w:name w:val="Subtitel"/>
    <w:basedOn w:val="Standaard"/>
    <w:next w:val="Standaard"/>
    <w:link w:val="SubtitleChar"/>
    <w:uiPriority w:val="11"/>
    <w:qFormat/>
    <w:rsid w:val="00612482"/>
    <w:rPr>
      <w:rFonts w:asciiTheme="majorHAnsi" w:eastAsiaTheme="majorEastAsia" w:hAnsiTheme="majorHAnsi" w:cstheme="majorBidi"/>
      <w:i/>
      <w:iCs/>
      <w:color w:val="4F81BD" w:themeColor="accent1"/>
      <w:spacing w:val="15"/>
    </w:rPr>
  </w:style>
  <w:style w:type="character" w:customStyle="1" w:styleId="CommentTextChar1">
    <w:name w:val="Comment Text Char1"/>
    <w:basedOn w:val="Standaardalinea-lettertype"/>
    <w:uiPriority w:val="99"/>
    <w:semiHidden/>
    <w:rsid w:val="00612482"/>
  </w:style>
  <w:style w:type="character" w:customStyle="1" w:styleId="BalloonTextChar1">
    <w:name w:val="Balloon Text Char1"/>
    <w:basedOn w:val="Standaardalinea-lettertype"/>
    <w:uiPriority w:val="99"/>
    <w:semiHidden/>
    <w:rsid w:val="00612482"/>
    <w:rPr>
      <w:rFonts w:ascii="Lucida Grande" w:hAnsi="Lucida Grande" w:cs="Lucida Grande"/>
      <w:sz w:val="18"/>
      <w:szCs w:val="18"/>
    </w:rPr>
  </w:style>
  <w:style w:type="character" w:customStyle="1" w:styleId="CommentSubjectChar1">
    <w:name w:val="Comment Subject Char1"/>
    <w:basedOn w:val="CommentTextChar1"/>
    <w:uiPriority w:val="99"/>
    <w:semiHidden/>
    <w:rsid w:val="00612482"/>
    <w:rPr>
      <w:b/>
      <w:bCs/>
      <w:sz w:val="20"/>
      <w:szCs w:val="20"/>
    </w:rPr>
  </w:style>
  <w:style w:type="character" w:customStyle="1" w:styleId="KoptekstChar">
    <w:name w:val="Koptekst Char"/>
    <w:basedOn w:val="Standaardalinea-lettertype"/>
    <w:link w:val="Koptekst"/>
    <w:uiPriority w:val="99"/>
    <w:rsid w:val="00612482"/>
  </w:style>
  <w:style w:type="paragraph" w:styleId="Koptekst">
    <w:name w:val="header"/>
    <w:basedOn w:val="Standaard"/>
    <w:link w:val="KoptekstChar"/>
    <w:uiPriority w:val="99"/>
    <w:unhideWhenUsed/>
    <w:rsid w:val="00612482"/>
    <w:pPr>
      <w:tabs>
        <w:tab w:val="center" w:pos="4320"/>
        <w:tab w:val="right" w:pos="8640"/>
      </w:tabs>
    </w:pPr>
  </w:style>
  <w:style w:type="character" w:customStyle="1" w:styleId="VoettekstChar">
    <w:name w:val="Voettekst Char"/>
    <w:basedOn w:val="Standaardalinea-lettertype"/>
    <w:link w:val="Voettekst"/>
    <w:uiPriority w:val="99"/>
    <w:rsid w:val="00612482"/>
  </w:style>
  <w:style w:type="paragraph" w:styleId="Voettekst">
    <w:name w:val="footer"/>
    <w:basedOn w:val="Standaard"/>
    <w:link w:val="VoettekstChar"/>
    <w:uiPriority w:val="99"/>
    <w:unhideWhenUsed/>
    <w:rsid w:val="00612482"/>
    <w:pPr>
      <w:tabs>
        <w:tab w:val="center" w:pos="4320"/>
        <w:tab w:val="right" w:pos="8640"/>
      </w:tabs>
    </w:pPr>
  </w:style>
  <w:style w:type="paragraph" w:styleId="Geenafstand">
    <w:name w:val="No Spacing"/>
    <w:uiPriority w:val="1"/>
    <w:qFormat/>
    <w:rsid w:val="00612482"/>
  </w:style>
  <w:style w:type="character" w:styleId="Verwijzingopmerking">
    <w:name w:val="annotation reference"/>
    <w:basedOn w:val="Standaardalinea-lettertype"/>
    <w:uiPriority w:val="99"/>
    <w:semiHidden/>
    <w:unhideWhenUsed/>
    <w:qFormat/>
    <w:rsid w:val="00612482"/>
    <w:rPr>
      <w:sz w:val="16"/>
      <w:szCs w:val="16"/>
    </w:rPr>
  </w:style>
  <w:style w:type="paragraph" w:customStyle="1" w:styleId="Inhoudtabel">
    <w:name w:val="Inhoud tabel"/>
    <w:basedOn w:val="Standaard"/>
    <w:qFormat/>
    <w:rsid w:val="00612482"/>
  </w:style>
  <w:style w:type="character" w:styleId="Paginanummer">
    <w:name w:val="page number"/>
    <w:basedOn w:val="Standaardalinea-lettertype"/>
    <w:uiPriority w:val="99"/>
    <w:semiHidden/>
    <w:unhideWhenUsed/>
    <w:qFormat/>
    <w:rsid w:val="00612482"/>
  </w:style>
  <w:style w:type="table" w:styleId="Tabelraster">
    <w:name w:val="Table Grid"/>
    <w:basedOn w:val="Standaardtabel"/>
    <w:uiPriority w:val="59"/>
    <w:rsid w:val="0031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AE546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
    <w:name w:val="Light List"/>
    <w:basedOn w:val="Standaardtabel"/>
    <w:uiPriority w:val="61"/>
    <w:rsid w:val="00AE546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e">
    <w:name w:val="Revision"/>
    <w:hidden/>
    <w:uiPriority w:val="99"/>
    <w:semiHidden/>
    <w:rsid w:val="00E06BDF"/>
  </w:style>
  <w:style w:type="character" w:styleId="Hyperlink">
    <w:name w:val="Hyperlink"/>
    <w:basedOn w:val="Standaardalinea-lettertype"/>
    <w:uiPriority w:val="99"/>
    <w:unhideWhenUsed/>
    <w:rsid w:val="004141D8"/>
    <w:rPr>
      <w:color w:val="0000FF" w:themeColor="hyperlink"/>
      <w:u w:val="single"/>
    </w:rPr>
  </w:style>
  <w:style w:type="paragraph" w:styleId="Lijstalinea">
    <w:name w:val="List Paragraph"/>
    <w:basedOn w:val="Standaard"/>
    <w:uiPriority w:val="34"/>
    <w:qFormat/>
    <w:rsid w:val="002D6DBC"/>
    <w:pPr>
      <w:ind w:left="720"/>
      <w:contextualSpacing/>
    </w:pPr>
  </w:style>
  <w:style w:type="character" w:customStyle="1" w:styleId="Kop1Char">
    <w:name w:val="Kop 1 Char"/>
    <w:basedOn w:val="Standaardalinea-lettertype"/>
    <w:link w:val="Kop1"/>
    <w:uiPriority w:val="9"/>
    <w:rsid w:val="00AD63F1"/>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AD63F1"/>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AD63F1"/>
    <w:rPr>
      <w:rFonts w:asciiTheme="majorHAnsi" w:eastAsiaTheme="majorEastAsia" w:hAnsiTheme="majorHAnsi" w:cstheme="majorBidi"/>
      <w:color w:val="243F60" w:themeColor="accent1" w:themeShade="7F"/>
    </w:rPr>
  </w:style>
  <w:style w:type="character" w:customStyle="1" w:styleId="Kop4Char">
    <w:name w:val="Kop 4 Char"/>
    <w:basedOn w:val="Standaardalinea-lettertype"/>
    <w:link w:val="Kop4"/>
    <w:uiPriority w:val="9"/>
    <w:semiHidden/>
    <w:rsid w:val="00AD63F1"/>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AD63F1"/>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AD63F1"/>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AD63F1"/>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AD63F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AD63F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20933">
      <w:bodyDiv w:val="1"/>
      <w:marLeft w:val="0"/>
      <w:marRight w:val="0"/>
      <w:marTop w:val="0"/>
      <w:marBottom w:val="0"/>
      <w:divBdr>
        <w:top w:val="none" w:sz="0" w:space="0" w:color="auto"/>
        <w:left w:val="none" w:sz="0" w:space="0" w:color="auto"/>
        <w:bottom w:val="none" w:sz="0" w:space="0" w:color="auto"/>
        <w:right w:val="none" w:sz="0" w:space="0" w:color="auto"/>
      </w:divBdr>
    </w:div>
    <w:div w:id="294020463">
      <w:bodyDiv w:val="1"/>
      <w:marLeft w:val="0"/>
      <w:marRight w:val="0"/>
      <w:marTop w:val="0"/>
      <w:marBottom w:val="0"/>
      <w:divBdr>
        <w:top w:val="none" w:sz="0" w:space="0" w:color="auto"/>
        <w:left w:val="none" w:sz="0" w:space="0" w:color="auto"/>
        <w:bottom w:val="none" w:sz="0" w:space="0" w:color="auto"/>
        <w:right w:val="none" w:sz="0" w:space="0" w:color="auto"/>
      </w:divBdr>
    </w:div>
    <w:div w:id="1325864978">
      <w:bodyDiv w:val="1"/>
      <w:marLeft w:val="0"/>
      <w:marRight w:val="0"/>
      <w:marTop w:val="0"/>
      <w:marBottom w:val="0"/>
      <w:divBdr>
        <w:top w:val="none" w:sz="0" w:space="0" w:color="auto"/>
        <w:left w:val="none" w:sz="0" w:space="0" w:color="auto"/>
        <w:bottom w:val="none" w:sz="0" w:space="0" w:color="auto"/>
        <w:right w:val="none" w:sz="0" w:space="0" w:color="auto"/>
      </w:divBdr>
    </w:div>
    <w:div w:id="1965118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mcnamara@sickkids.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jacqui.gale@gmail.com" TargetMode="External"/><Relationship Id="rId4" Type="http://schemas.openxmlformats.org/officeDocument/2006/relationships/settings" Target="settings.xml"/><Relationship Id="rId9" Type="http://schemas.openxmlformats.org/officeDocument/2006/relationships/hyperlink" Target="mailto:akhuffash@ROTUNDA.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BC46C-E3BE-4B29-B127-D803BB53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17090</Words>
  <Characters>94001</Characters>
  <Application>Microsoft Office Word</Application>
  <DocSecurity>0</DocSecurity>
  <Lines>783</Lines>
  <Paragraphs>221</Paragraphs>
  <ScaleCrop>false</ScaleCrop>
  <HeadingPairs>
    <vt:vector size="2" baseType="variant">
      <vt:variant>
        <vt:lpstr>Titel</vt:lpstr>
      </vt:variant>
      <vt:variant>
        <vt:i4>1</vt:i4>
      </vt:variant>
    </vt:vector>
  </HeadingPairs>
  <TitlesOfParts>
    <vt:vector size="1" baseType="lpstr">
      <vt:lpstr/>
    </vt:vector>
  </TitlesOfParts>
  <Company>Tamara den Harink</Company>
  <LinksUpToDate>false</LinksUpToDate>
  <CharactersWithSpaces>110870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Den Harink</dc:creator>
  <cp:keywords/>
  <dc:description/>
  <cp:lastModifiedBy>T. den Harink</cp:lastModifiedBy>
  <cp:revision>3</cp:revision>
  <dcterms:created xsi:type="dcterms:W3CDTF">2019-01-10T12:04:00Z</dcterms:created>
  <dcterms:modified xsi:type="dcterms:W3CDTF">2019-01-10T12:05:00Z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29e220eb-8e24-3628-99c9-118dc7184aaf</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Harvard - Cite Them Right 9th edition</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http://csl.mendeley.com/styles/489579611/vancouver-3</vt:lpwstr>
  </property>
  <property fmtid="{D5CDD505-2E9C-101B-9397-08002B2CF9AE}" pid="23" name="Mendeley Recent Style Name 9_1">
    <vt:lpwstr>Vancouver - Tamara den Harink</vt:lpwstr>
  </property>
  <property fmtid="{D5CDD505-2E9C-101B-9397-08002B2CF9AE}" pid="24" name="Mendeley Citation Style_1">
    <vt:lpwstr>http://csl.mendeley.com/styles/489579611/vancouver-3</vt:lpwstr>
  </property>
</Properties>
</file>